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6E8A" w14:textId="7F2AC131" w:rsidR="001B3E3E" w:rsidRPr="00A9497A" w:rsidRDefault="00341F76" w:rsidP="001B3E3E">
      <w:pPr>
        <w:ind w:left="5103" w:right="49"/>
        <w:jc w:val="both"/>
        <w:rPr>
          <w:rFonts w:ascii="Arial Nova Light" w:eastAsia="Arial" w:hAnsi="Arial Nova Light" w:cs="Arial"/>
          <w:sz w:val="24"/>
          <w:szCs w:val="24"/>
        </w:rPr>
      </w:pPr>
      <w:r>
        <w:rPr>
          <w:rFonts w:ascii="Arial Nova Light" w:eastAsia="Arial" w:hAnsi="Arial Nova Light" w:cs="Arial"/>
          <w:b/>
          <w:sz w:val="24"/>
          <w:szCs w:val="24"/>
        </w:rPr>
        <w:t>RECURSO DE REVISIÓN DE PROCEDIMIENTO ESPECIAL SANCIONADOR</w:t>
      </w:r>
      <w:r w:rsidR="001B3E3E" w:rsidRPr="00A9497A">
        <w:rPr>
          <w:rFonts w:ascii="Arial Nova Light" w:eastAsia="Arial" w:hAnsi="Arial Nova Light" w:cs="Arial"/>
          <w:b/>
          <w:sz w:val="24"/>
          <w:szCs w:val="24"/>
        </w:rPr>
        <w:t>.</w:t>
      </w:r>
    </w:p>
    <w:p w14:paraId="742B537C" w14:textId="77777777" w:rsidR="001B3E3E" w:rsidRPr="00A9497A" w:rsidRDefault="001B3E3E" w:rsidP="001B3E3E">
      <w:pPr>
        <w:spacing w:before="7"/>
        <w:ind w:left="5103" w:right="49"/>
        <w:jc w:val="both"/>
        <w:rPr>
          <w:rFonts w:ascii="Arial Nova Light" w:eastAsia="Arial" w:hAnsi="Arial Nova Light" w:cs="Arial"/>
          <w:sz w:val="24"/>
          <w:szCs w:val="24"/>
        </w:rPr>
      </w:pPr>
    </w:p>
    <w:p w14:paraId="3D2EB475" w14:textId="748F85B3" w:rsidR="001B3E3E" w:rsidRPr="00A9497A" w:rsidRDefault="001B3E3E" w:rsidP="001B3E3E">
      <w:pPr>
        <w:spacing w:before="29"/>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EXPEDIENTE: </w:t>
      </w:r>
      <w:r w:rsidRPr="00A9497A">
        <w:rPr>
          <w:rFonts w:ascii="Arial Nova Light" w:eastAsia="Arial" w:hAnsi="Arial Nova Light" w:cs="Arial"/>
          <w:sz w:val="24"/>
          <w:szCs w:val="24"/>
        </w:rPr>
        <w:t>TEEA-</w:t>
      </w:r>
      <w:r w:rsidR="005B3380">
        <w:rPr>
          <w:rFonts w:ascii="Arial Nova Light" w:eastAsia="Arial" w:hAnsi="Arial Nova Light" w:cs="Arial"/>
          <w:sz w:val="24"/>
          <w:szCs w:val="24"/>
        </w:rPr>
        <w:t>REP-003</w:t>
      </w:r>
      <w:r w:rsidRPr="00A9497A">
        <w:rPr>
          <w:rFonts w:ascii="Arial Nova Light" w:eastAsia="Arial" w:hAnsi="Arial Nova Light" w:cs="Arial"/>
          <w:sz w:val="24"/>
          <w:szCs w:val="24"/>
        </w:rPr>
        <w:t>/202</w:t>
      </w:r>
      <w:r w:rsidR="005B3380">
        <w:rPr>
          <w:rFonts w:ascii="Arial Nova Light" w:eastAsia="Arial" w:hAnsi="Arial Nova Light" w:cs="Arial"/>
          <w:sz w:val="24"/>
          <w:szCs w:val="24"/>
        </w:rPr>
        <w:t>2</w:t>
      </w:r>
      <w:r w:rsidRPr="00A9497A">
        <w:rPr>
          <w:rFonts w:ascii="Arial Nova Light" w:eastAsia="Arial" w:hAnsi="Arial Nova Light" w:cs="Arial"/>
          <w:sz w:val="24"/>
          <w:szCs w:val="24"/>
        </w:rPr>
        <w:t>.</w:t>
      </w:r>
    </w:p>
    <w:p w14:paraId="43CDC272" w14:textId="77777777" w:rsidR="001B3E3E" w:rsidRPr="00A9497A" w:rsidRDefault="001B3E3E" w:rsidP="001B3E3E">
      <w:pPr>
        <w:spacing w:before="29"/>
        <w:ind w:left="5103" w:right="49"/>
        <w:jc w:val="both"/>
        <w:rPr>
          <w:rFonts w:ascii="Arial Nova Light" w:eastAsia="Arial" w:hAnsi="Arial Nova Light" w:cs="Arial"/>
          <w:sz w:val="24"/>
          <w:szCs w:val="24"/>
        </w:rPr>
      </w:pPr>
    </w:p>
    <w:p w14:paraId="47A9765E" w14:textId="37DFFA9D"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PROMOVENTE: </w:t>
      </w:r>
      <w:r w:rsidR="005B3380">
        <w:rPr>
          <w:rFonts w:ascii="Arial Nova Light" w:eastAsia="Arial" w:hAnsi="Arial Nova Light" w:cs="Arial"/>
          <w:bCs/>
          <w:sz w:val="24"/>
          <w:szCs w:val="24"/>
        </w:rPr>
        <w:t>Israel Ángel Ramírez</w:t>
      </w:r>
    </w:p>
    <w:p w14:paraId="4B2EBDA7" w14:textId="24D0CDB2" w:rsidR="001B3E3E" w:rsidRPr="00A9497A" w:rsidRDefault="001B3E3E" w:rsidP="001B3E3E">
      <w:pPr>
        <w:ind w:right="49"/>
        <w:jc w:val="both"/>
        <w:rPr>
          <w:rFonts w:ascii="Arial Nova Light" w:eastAsia="Arial" w:hAnsi="Arial Nova Light" w:cs="Arial"/>
          <w:sz w:val="24"/>
          <w:szCs w:val="24"/>
        </w:rPr>
      </w:pPr>
    </w:p>
    <w:p w14:paraId="5B2E90C6" w14:textId="588C2244"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AUTORIDAD RESPONSABLE: </w:t>
      </w:r>
      <w:r w:rsidR="005B3380">
        <w:rPr>
          <w:rFonts w:ascii="Arial Nova Light" w:eastAsia="Arial" w:hAnsi="Arial Nova Light" w:cs="Arial"/>
          <w:sz w:val="24"/>
          <w:szCs w:val="24"/>
        </w:rPr>
        <w:t xml:space="preserve">Secretaría Ejecutiva </w:t>
      </w:r>
      <w:r w:rsidR="005D70E2">
        <w:rPr>
          <w:rFonts w:ascii="Arial Nova Light" w:eastAsia="Arial" w:hAnsi="Arial Nova Light" w:cs="Arial"/>
          <w:sz w:val="24"/>
          <w:szCs w:val="24"/>
        </w:rPr>
        <w:t xml:space="preserve">del Instituto Estatal Electoral. </w:t>
      </w:r>
    </w:p>
    <w:p w14:paraId="2474E55B" w14:textId="77777777" w:rsidR="001B3E3E" w:rsidRPr="00A9497A" w:rsidRDefault="001B3E3E" w:rsidP="001B3E3E">
      <w:pPr>
        <w:spacing w:before="9" w:line="180" w:lineRule="auto"/>
        <w:ind w:left="5103" w:right="49"/>
        <w:jc w:val="both"/>
        <w:rPr>
          <w:rFonts w:ascii="Arial Nova Light" w:eastAsia="Arial" w:hAnsi="Arial Nova Light" w:cs="Arial"/>
          <w:sz w:val="24"/>
          <w:szCs w:val="24"/>
        </w:rPr>
      </w:pPr>
    </w:p>
    <w:p w14:paraId="338F9D57"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MAGISTRADA PONENTE: </w:t>
      </w:r>
      <w:r w:rsidRPr="00A9497A">
        <w:rPr>
          <w:rFonts w:ascii="Arial Nova Light" w:eastAsia="Arial" w:hAnsi="Arial Nova Light" w:cs="Arial"/>
          <w:sz w:val="24"/>
          <w:szCs w:val="24"/>
        </w:rPr>
        <w:t>Claudia Eloisa Diaz de León González.</w:t>
      </w:r>
    </w:p>
    <w:p w14:paraId="2793DECF" w14:textId="77777777" w:rsidR="001B3E3E" w:rsidRPr="00A9497A" w:rsidRDefault="001B3E3E" w:rsidP="001B3E3E">
      <w:pPr>
        <w:spacing w:before="2" w:line="200" w:lineRule="auto"/>
        <w:ind w:left="5103" w:right="49"/>
        <w:jc w:val="both"/>
        <w:rPr>
          <w:rFonts w:ascii="Arial Nova Light" w:eastAsia="Arial" w:hAnsi="Arial Nova Light" w:cs="Arial"/>
          <w:sz w:val="24"/>
          <w:szCs w:val="24"/>
        </w:rPr>
      </w:pPr>
    </w:p>
    <w:p w14:paraId="6ED77A9F" w14:textId="77777777" w:rsidR="001B3E3E" w:rsidRPr="00A9497A" w:rsidRDefault="001B3E3E" w:rsidP="001B3E3E">
      <w:pPr>
        <w:ind w:left="5103" w:right="49"/>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SECRETARIO DE ESTUDIO: </w:t>
      </w:r>
      <w:r w:rsidRPr="00A9497A">
        <w:rPr>
          <w:rFonts w:ascii="Arial Nova Light" w:eastAsia="Arial" w:hAnsi="Arial Nova Light" w:cs="Arial"/>
          <w:sz w:val="24"/>
          <w:szCs w:val="24"/>
        </w:rPr>
        <w:t>Néstor Enrique Rivera López.</w:t>
      </w:r>
    </w:p>
    <w:p w14:paraId="5B881448" w14:textId="77777777" w:rsidR="001B3E3E" w:rsidRPr="00A9497A" w:rsidRDefault="001B3E3E" w:rsidP="001B3E3E">
      <w:pPr>
        <w:ind w:left="3969" w:right="49"/>
        <w:jc w:val="both"/>
        <w:rPr>
          <w:rFonts w:ascii="Arial Nova Light" w:eastAsia="Arial" w:hAnsi="Arial Nova Light" w:cs="Arial"/>
          <w:sz w:val="24"/>
          <w:szCs w:val="24"/>
        </w:rPr>
      </w:pPr>
    </w:p>
    <w:p w14:paraId="0E7EE500" w14:textId="77777777" w:rsidR="001B3E3E" w:rsidRPr="00A9497A" w:rsidRDefault="001B3E3E" w:rsidP="001B3E3E">
      <w:pPr>
        <w:ind w:left="4820" w:right="49"/>
        <w:jc w:val="both"/>
        <w:rPr>
          <w:rFonts w:ascii="Arial Nova Light" w:eastAsia="Arial" w:hAnsi="Arial Nova Light" w:cs="Arial"/>
          <w:sz w:val="24"/>
          <w:szCs w:val="24"/>
        </w:rPr>
      </w:pPr>
    </w:p>
    <w:p w14:paraId="3523F87C" w14:textId="7228A39D" w:rsidR="001B3E3E" w:rsidRPr="00A9497A" w:rsidRDefault="001B3E3E" w:rsidP="001B3E3E">
      <w:pPr>
        <w:tabs>
          <w:tab w:val="left" w:pos="6521"/>
        </w:tabs>
        <w:spacing w:before="29"/>
        <w:jc w:val="right"/>
        <w:rPr>
          <w:rFonts w:ascii="Arial Nova Light" w:eastAsia="Arial" w:hAnsi="Arial Nova Light" w:cs="Arial"/>
          <w:sz w:val="24"/>
          <w:szCs w:val="24"/>
        </w:rPr>
      </w:pPr>
      <w:r w:rsidRPr="00A9497A">
        <w:rPr>
          <w:rFonts w:ascii="Arial Nova Light" w:eastAsia="Arial" w:hAnsi="Arial Nova Light" w:cs="Arial"/>
          <w:sz w:val="24"/>
          <w:szCs w:val="24"/>
        </w:rPr>
        <w:t xml:space="preserve">                       Aguascalientes, Aguascalientes; a </w:t>
      </w:r>
      <w:r w:rsidR="00784D9E">
        <w:rPr>
          <w:rFonts w:ascii="Arial Nova Light" w:eastAsia="Arial" w:hAnsi="Arial Nova Light" w:cs="Arial"/>
          <w:sz w:val="24"/>
          <w:szCs w:val="24"/>
        </w:rPr>
        <w:t>primero de junio de dos mil veintidós</w:t>
      </w:r>
      <w:r w:rsidRPr="00A9497A">
        <w:rPr>
          <w:rFonts w:ascii="Arial Nova Light" w:eastAsia="Arial" w:hAnsi="Arial Nova Light" w:cs="Arial"/>
          <w:sz w:val="24"/>
          <w:szCs w:val="24"/>
        </w:rPr>
        <w:t>.</w:t>
      </w:r>
    </w:p>
    <w:p w14:paraId="40006B76" w14:textId="77777777" w:rsidR="001B3E3E" w:rsidRPr="00A9497A" w:rsidRDefault="001B3E3E" w:rsidP="001B3E3E">
      <w:pPr>
        <w:spacing w:line="200" w:lineRule="auto"/>
        <w:rPr>
          <w:rFonts w:ascii="Arial Nova Light" w:eastAsia="Arial" w:hAnsi="Arial Nova Light" w:cs="Arial"/>
          <w:sz w:val="24"/>
          <w:szCs w:val="24"/>
        </w:rPr>
      </w:pPr>
    </w:p>
    <w:p w14:paraId="6B277378" w14:textId="77777777" w:rsidR="001B3E3E" w:rsidRPr="00A9497A" w:rsidRDefault="001B3E3E" w:rsidP="001B3E3E">
      <w:pPr>
        <w:spacing w:before="18" w:line="200" w:lineRule="auto"/>
        <w:rPr>
          <w:rFonts w:ascii="Arial Nova Light" w:eastAsia="Arial" w:hAnsi="Arial Nova Light" w:cs="Arial"/>
          <w:sz w:val="24"/>
          <w:szCs w:val="24"/>
        </w:rPr>
      </w:pPr>
    </w:p>
    <w:p w14:paraId="66617D5B" w14:textId="06B9E8D0" w:rsidR="00966423" w:rsidRPr="00557AA7" w:rsidRDefault="001B3E3E" w:rsidP="00557AA7">
      <w:pPr>
        <w:spacing w:line="360" w:lineRule="auto"/>
        <w:jc w:val="both"/>
        <w:rPr>
          <w:rFonts w:ascii="Arial Nova Light" w:eastAsia="Arial" w:hAnsi="Arial Nova Light" w:cs="Arial"/>
          <w:sz w:val="24"/>
          <w:szCs w:val="24"/>
        </w:rPr>
      </w:pPr>
      <w:r w:rsidRPr="00A9497A">
        <w:rPr>
          <w:rFonts w:ascii="Arial Nova Light" w:eastAsia="Arial" w:hAnsi="Arial Nova Light" w:cs="Arial"/>
          <w:b/>
          <w:sz w:val="24"/>
          <w:szCs w:val="24"/>
        </w:rPr>
        <w:t xml:space="preserve">SENTENCIA DEFINITIVA, </w:t>
      </w:r>
      <w:r w:rsidRPr="00A9497A">
        <w:rPr>
          <w:rFonts w:ascii="Arial Nova Light" w:eastAsia="Arial" w:hAnsi="Arial Nova Light" w:cs="Arial"/>
          <w:bCs/>
          <w:sz w:val="24"/>
          <w:szCs w:val="24"/>
        </w:rPr>
        <w:t>en</w:t>
      </w:r>
      <w:r w:rsidRPr="00A9497A">
        <w:rPr>
          <w:rFonts w:ascii="Arial Nova Light" w:eastAsia="Arial" w:hAnsi="Arial Nova Light" w:cs="Arial"/>
          <w:sz w:val="24"/>
          <w:szCs w:val="24"/>
        </w:rPr>
        <w:t xml:space="preserve"> la cual, se </w:t>
      </w:r>
      <w:r w:rsidRPr="00A9497A">
        <w:rPr>
          <w:rFonts w:ascii="Arial Nova Light" w:eastAsia="Arial" w:hAnsi="Arial Nova Light" w:cs="Arial"/>
          <w:b/>
          <w:bCs/>
          <w:sz w:val="24"/>
          <w:szCs w:val="24"/>
        </w:rPr>
        <w:t xml:space="preserve">sobresee </w:t>
      </w:r>
      <w:r w:rsidR="005D70E2">
        <w:rPr>
          <w:rFonts w:ascii="Arial Nova Light" w:eastAsia="Arial" w:hAnsi="Arial Nova Light" w:cs="Arial"/>
          <w:sz w:val="24"/>
          <w:szCs w:val="24"/>
        </w:rPr>
        <w:t xml:space="preserve">el recurso de revisión del PES, en contra del </w:t>
      </w:r>
      <w:r w:rsidR="005D70E2">
        <w:rPr>
          <w:rFonts w:ascii="Arial Nova Light" w:eastAsia="Arial" w:hAnsi="Arial Nova Light" w:cs="Arial"/>
          <w:i/>
          <w:iCs/>
          <w:sz w:val="24"/>
          <w:szCs w:val="24"/>
        </w:rPr>
        <w:t xml:space="preserve">Acuerdo </w:t>
      </w:r>
      <w:r w:rsidR="00392E00">
        <w:rPr>
          <w:rFonts w:ascii="Arial Nova Light" w:eastAsia="Arial" w:hAnsi="Arial Nova Light" w:cs="Arial"/>
          <w:i/>
          <w:iCs/>
          <w:sz w:val="24"/>
          <w:szCs w:val="24"/>
        </w:rPr>
        <w:t xml:space="preserve">de no proponer las medidas cautelares dentro del Procedimiento Especial Sancionador IEE/PES/041/2022, </w:t>
      </w:r>
      <w:r w:rsidR="001678A5">
        <w:rPr>
          <w:rFonts w:ascii="Arial Nova Light" w:eastAsia="Arial" w:hAnsi="Arial Nova Light" w:cs="Arial"/>
          <w:sz w:val="24"/>
          <w:szCs w:val="24"/>
        </w:rPr>
        <w:t xml:space="preserve">por actualizarse la </w:t>
      </w:r>
      <w:r w:rsidR="00557AA7">
        <w:rPr>
          <w:rFonts w:ascii="Arial Nova Light" w:eastAsia="Arial" w:hAnsi="Arial Nova Light" w:cs="Arial"/>
          <w:sz w:val="24"/>
          <w:szCs w:val="24"/>
        </w:rPr>
        <w:t xml:space="preserve">causal prevista en el artículo 305, fracción II del Código Electoral Local. </w:t>
      </w:r>
    </w:p>
    <w:p w14:paraId="485E003B" w14:textId="77777777" w:rsidR="00966423" w:rsidRPr="00A9497A" w:rsidRDefault="00966423" w:rsidP="001B3E3E">
      <w:pPr>
        <w:spacing w:line="360" w:lineRule="auto"/>
        <w:jc w:val="center"/>
        <w:rPr>
          <w:rFonts w:ascii="Arial Nova Light" w:eastAsia="Arial" w:hAnsi="Arial Nova Light" w:cs="Arial"/>
          <w:b/>
          <w:sz w:val="24"/>
          <w:szCs w:val="24"/>
        </w:rPr>
      </w:pPr>
    </w:p>
    <w:p w14:paraId="04578C5B" w14:textId="77777777" w:rsidR="000E6627" w:rsidRPr="005114FE" w:rsidRDefault="000E6627" w:rsidP="000E6627">
      <w:pPr>
        <w:pStyle w:val="NormalWeb"/>
        <w:numPr>
          <w:ilvl w:val="0"/>
          <w:numId w:val="4"/>
        </w:numPr>
        <w:spacing w:before="0" w:beforeAutospacing="0" w:after="0" w:afterAutospacing="0" w:line="360" w:lineRule="auto"/>
        <w:ind w:left="0" w:firstLine="0"/>
        <w:contextualSpacing/>
        <w:mirrorIndents/>
        <w:jc w:val="both"/>
        <w:rPr>
          <w:rFonts w:ascii="Arial Nova Light" w:hAnsi="Arial Nova Light" w:cs="Arial"/>
        </w:rPr>
      </w:pPr>
      <w:r w:rsidRPr="005114FE">
        <w:rPr>
          <w:rFonts w:ascii="Arial Nova Light" w:hAnsi="Arial Nova Light" w:cs="Arial"/>
          <w:b/>
        </w:rPr>
        <w:t xml:space="preserve">ANTECEDENTES. </w:t>
      </w:r>
    </w:p>
    <w:p w14:paraId="2DB021FA" w14:textId="77777777" w:rsidR="000E6627" w:rsidRPr="005114FE" w:rsidRDefault="000E6627" w:rsidP="000E6627">
      <w:pPr>
        <w:pStyle w:val="NormalWeb"/>
        <w:spacing w:before="0" w:beforeAutospacing="0" w:after="0" w:afterAutospacing="0" w:line="360" w:lineRule="auto"/>
        <w:ind w:left="76"/>
        <w:contextualSpacing/>
        <w:mirrorIndents/>
        <w:jc w:val="both"/>
        <w:rPr>
          <w:rFonts w:ascii="Arial Nova Light" w:hAnsi="Arial Nova Light" w:cs="Arial"/>
        </w:rPr>
      </w:pPr>
    </w:p>
    <w:p w14:paraId="59144005" w14:textId="77777777" w:rsidR="000E6627" w:rsidRPr="004C25A9"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Pr>
          <w:rFonts w:ascii="Arial Nova Light" w:eastAsia="Arial Nova" w:hAnsi="Arial Nova Light" w:cs="Arial"/>
          <w:b/>
          <w:sz w:val="24"/>
          <w:szCs w:val="24"/>
        </w:rPr>
        <w:t>1.1. Inicio del Proceso Electoral Local 2021-2022</w:t>
      </w:r>
      <w:r w:rsidRPr="00963CC8">
        <w:rPr>
          <w:rFonts w:ascii="Arial Nova Light" w:eastAsia="Arial Nova" w:hAnsi="Arial Nova Light" w:cs="Arial"/>
          <w:b/>
          <w:sz w:val="24"/>
          <w:szCs w:val="24"/>
        </w:rPr>
        <w:t xml:space="preserve">. </w:t>
      </w:r>
      <w:r w:rsidRPr="00963CC8">
        <w:rPr>
          <w:rFonts w:ascii="Arial Nova Light" w:eastAsia="Arial Nova" w:hAnsi="Arial Nova Light" w:cs="Arial"/>
          <w:bCs/>
          <w:sz w:val="24"/>
          <w:szCs w:val="24"/>
        </w:rPr>
        <w:t>E</w:t>
      </w:r>
      <w:r>
        <w:rPr>
          <w:rFonts w:ascii="Arial Nova Light" w:eastAsia="Arial Nova" w:hAnsi="Arial Nova Light" w:cs="Arial"/>
          <w:bCs/>
          <w:sz w:val="24"/>
          <w:szCs w:val="24"/>
        </w:rPr>
        <w:t xml:space="preserve">n fecha siete de </w:t>
      </w:r>
      <w:r w:rsidRPr="00386987">
        <w:rPr>
          <w:rFonts w:ascii="Arial Nova Light" w:eastAsia="Arial Nova" w:hAnsi="Arial Nova Light" w:cs="Arial"/>
          <w:bCs/>
          <w:sz w:val="24"/>
          <w:szCs w:val="24"/>
        </w:rPr>
        <w:t>octubre de dos mil veintiuno</w:t>
      </w:r>
      <w:r>
        <w:rPr>
          <w:rFonts w:ascii="Arial Nova Light" w:eastAsia="Arial Nova" w:hAnsi="Arial Nova Light" w:cs="Arial"/>
          <w:bCs/>
          <w:sz w:val="24"/>
          <w:szCs w:val="24"/>
        </w:rPr>
        <w:t>, el Consejo General</w:t>
      </w:r>
      <w:r>
        <w:rPr>
          <w:rStyle w:val="Refdenotaalpie"/>
          <w:rFonts w:ascii="Arial Nova Light" w:eastAsia="Arial Nova" w:hAnsi="Arial Nova Light" w:cs="Arial"/>
          <w:bCs/>
        </w:rPr>
        <w:footnoteReference w:id="1"/>
      </w:r>
      <w:r>
        <w:rPr>
          <w:rFonts w:ascii="Arial Nova Light" w:eastAsia="Arial Nova" w:hAnsi="Arial Nova Light" w:cs="Arial"/>
          <w:bCs/>
          <w:sz w:val="24"/>
          <w:szCs w:val="24"/>
        </w:rPr>
        <w:t xml:space="preserve"> del Instituto Estatal Electoral</w:t>
      </w:r>
      <w:r>
        <w:rPr>
          <w:rStyle w:val="Refdenotaalpie"/>
          <w:rFonts w:ascii="Arial Nova Light" w:eastAsia="Arial Nova" w:hAnsi="Arial Nova Light" w:cs="Arial"/>
          <w:bCs/>
        </w:rPr>
        <w:footnoteReference w:id="2"/>
      </w:r>
      <w:r>
        <w:rPr>
          <w:rFonts w:ascii="Arial Nova Light" w:eastAsia="Arial Nova" w:hAnsi="Arial Nova Light" w:cs="Arial"/>
          <w:bCs/>
          <w:sz w:val="24"/>
          <w:szCs w:val="24"/>
        </w:rPr>
        <w:t xml:space="preserve"> decretó el inicio del Proceso Electoral Local 2021-2022 para la renovación </w:t>
      </w:r>
      <w:r w:rsidRPr="00386987">
        <w:rPr>
          <w:rFonts w:ascii="Arial Nova Light" w:eastAsia="Arial Nova" w:hAnsi="Arial Nova Light" w:cs="Arial"/>
          <w:bCs/>
          <w:sz w:val="24"/>
          <w:szCs w:val="24"/>
        </w:rPr>
        <w:t xml:space="preserve">de la Gubernatura </w:t>
      </w:r>
      <w:r>
        <w:rPr>
          <w:rFonts w:ascii="Arial Nova Light" w:eastAsia="Arial Nova" w:hAnsi="Arial Nova Light" w:cs="Arial"/>
          <w:bCs/>
          <w:sz w:val="24"/>
          <w:szCs w:val="24"/>
        </w:rPr>
        <w:t>del Estado, fijándose las siguientes fechas relevantes</w:t>
      </w:r>
      <w:r>
        <w:rPr>
          <w:rStyle w:val="Refdenotaalpie"/>
          <w:rFonts w:ascii="Arial Nova Light" w:eastAsia="Arial Nova" w:hAnsi="Arial Nova Light" w:cs="Arial"/>
          <w:bCs/>
        </w:rPr>
        <w:footnoteReference w:id="3"/>
      </w:r>
      <w:r>
        <w:rPr>
          <w:rFonts w:ascii="Arial Nova Light" w:eastAsia="Arial Nova" w:hAnsi="Arial Nova Light" w:cs="Arial"/>
          <w:bCs/>
          <w:sz w:val="24"/>
          <w:szCs w:val="24"/>
        </w:rPr>
        <w:t>:</w:t>
      </w:r>
    </w:p>
    <w:p w14:paraId="78E8F59A" w14:textId="77777777" w:rsidR="000E6627" w:rsidRDefault="000E6627" w:rsidP="000E6627">
      <w:pPr>
        <w:pBdr>
          <w:top w:val="nil"/>
          <w:left w:val="nil"/>
          <w:bottom w:val="nil"/>
          <w:right w:val="nil"/>
          <w:between w:val="nil"/>
        </w:pBdr>
        <w:tabs>
          <w:tab w:val="left" w:pos="567"/>
        </w:tabs>
        <w:spacing w:line="360" w:lineRule="auto"/>
        <w:ind w:right="36"/>
        <w:jc w:val="both"/>
        <w:rPr>
          <w:rFonts w:ascii="Arial Nova Light" w:eastAsia="Arial Nova" w:hAnsi="Arial Nova Light" w:cs="Arial"/>
          <w:b/>
          <w:sz w:val="24"/>
          <w:szCs w:val="24"/>
        </w:rPr>
      </w:pPr>
    </w:p>
    <w:p w14:paraId="1C230378" w14:textId="77777777"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Precampaña:</w:t>
      </w:r>
      <w:r>
        <w:rPr>
          <w:rFonts w:ascii="Arial Nova Light" w:eastAsia="Arial Nova" w:hAnsi="Arial Nova Light" w:cs="Arial Nova"/>
          <w:sz w:val="24"/>
          <w:szCs w:val="24"/>
        </w:rPr>
        <w:t xml:space="preserve"> del 02 de enero al 10 de febrero.</w:t>
      </w:r>
    </w:p>
    <w:p w14:paraId="0648C314" w14:textId="77777777" w:rsidR="000E6627"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Campaña:</w:t>
      </w:r>
      <w:r>
        <w:rPr>
          <w:rFonts w:ascii="Arial Nova Light" w:eastAsia="Arial Nova" w:hAnsi="Arial Nova Light" w:cs="Arial Nova"/>
          <w:sz w:val="24"/>
          <w:szCs w:val="24"/>
        </w:rPr>
        <w:t xml:space="preserve"> del 03 de abril al 01 de junio.</w:t>
      </w:r>
    </w:p>
    <w:p w14:paraId="30707763" w14:textId="77777777" w:rsidR="000E6627" w:rsidRPr="004C25A9" w:rsidRDefault="000E6627" w:rsidP="000E6627">
      <w:pPr>
        <w:pStyle w:val="Prrafodelista"/>
        <w:numPr>
          <w:ilvl w:val="0"/>
          <w:numId w:val="6"/>
        </w:numPr>
        <w:pBdr>
          <w:top w:val="nil"/>
          <w:left w:val="nil"/>
          <w:bottom w:val="nil"/>
          <w:right w:val="nil"/>
          <w:between w:val="nil"/>
        </w:pBdr>
        <w:tabs>
          <w:tab w:val="left" w:pos="567"/>
        </w:tabs>
        <w:spacing w:line="360" w:lineRule="auto"/>
        <w:ind w:right="36"/>
        <w:jc w:val="both"/>
        <w:rPr>
          <w:rFonts w:ascii="Arial Nova Light" w:eastAsia="Arial Nova" w:hAnsi="Arial Nova Light" w:cs="Arial Nova"/>
          <w:sz w:val="24"/>
          <w:szCs w:val="24"/>
        </w:rPr>
      </w:pPr>
      <w:r w:rsidRPr="00AF60DC">
        <w:rPr>
          <w:rFonts w:ascii="Arial Nova Light" w:eastAsia="Arial Nova" w:hAnsi="Arial Nova Light" w:cs="Arial Nova"/>
          <w:b/>
          <w:bCs/>
          <w:i/>
          <w:iCs/>
          <w:sz w:val="24"/>
          <w:szCs w:val="24"/>
          <w:u w:val="single"/>
        </w:rPr>
        <w:t>Jornada electoral:</w:t>
      </w:r>
      <w:r>
        <w:rPr>
          <w:rFonts w:ascii="Arial Nova Light" w:eastAsia="Arial Nova" w:hAnsi="Arial Nova Light" w:cs="Arial Nova"/>
          <w:sz w:val="24"/>
          <w:szCs w:val="24"/>
        </w:rPr>
        <w:t xml:space="preserve"> 05 de junio.</w:t>
      </w:r>
    </w:p>
    <w:p w14:paraId="65A0CF61" w14:textId="77777777" w:rsidR="000E6627" w:rsidRPr="005114FE" w:rsidRDefault="000E6627" w:rsidP="000E6627">
      <w:pPr>
        <w:pStyle w:val="Prrafodelista"/>
        <w:shd w:val="clear" w:color="auto" w:fill="FFFFFF"/>
        <w:tabs>
          <w:tab w:val="left" w:pos="284"/>
          <w:tab w:val="left" w:pos="426"/>
        </w:tabs>
        <w:spacing w:line="360" w:lineRule="auto"/>
        <w:ind w:left="0"/>
        <w:mirrorIndents/>
        <w:jc w:val="both"/>
        <w:rPr>
          <w:rFonts w:ascii="Arial Nova Light" w:hAnsi="Arial Nova Light" w:cs="Arial"/>
          <w:b/>
          <w:sz w:val="24"/>
          <w:szCs w:val="24"/>
        </w:rPr>
      </w:pPr>
    </w:p>
    <w:p w14:paraId="425C1C00" w14:textId="77777777" w:rsidR="00806F82" w:rsidRDefault="000E6627" w:rsidP="000E6627">
      <w:pPr>
        <w:pStyle w:val="NormalWeb"/>
        <w:spacing w:before="0" w:beforeAutospacing="0" w:after="0" w:afterAutospacing="0" w:line="360" w:lineRule="auto"/>
        <w:contextualSpacing/>
        <w:mirrorIndents/>
        <w:jc w:val="both"/>
        <w:rPr>
          <w:rFonts w:ascii="Arial Nova Light" w:hAnsi="Arial Nova Light" w:cs="Arial"/>
        </w:rPr>
      </w:pPr>
      <w:r w:rsidRPr="005114FE">
        <w:rPr>
          <w:rFonts w:ascii="Arial Nova Light" w:hAnsi="Arial Nova Light" w:cs="Arial"/>
          <w:b/>
        </w:rPr>
        <w:t xml:space="preserve">1.2. Presentación de la denuncia ante el IEE y radicación. </w:t>
      </w:r>
      <w:r w:rsidRPr="000E6627">
        <w:rPr>
          <w:rFonts w:ascii="Arial Nova Light" w:hAnsi="Arial Nova Light" w:cs="Arial"/>
        </w:rPr>
        <w:t xml:space="preserve">El </w:t>
      </w:r>
      <w:r>
        <w:rPr>
          <w:rFonts w:ascii="Arial Nova Light" w:hAnsi="Arial Nova Light" w:cs="Arial"/>
        </w:rPr>
        <w:t>siete</w:t>
      </w:r>
      <w:r w:rsidRPr="000E6627">
        <w:rPr>
          <w:rFonts w:ascii="Arial Nova Light" w:hAnsi="Arial Nova Light" w:cs="Arial"/>
        </w:rPr>
        <w:t xml:space="preserve"> de mayo, el ciudadano Israel Ángel Ramírez, representante suplente del PAN y de la coalición “Va Por Aguascalientes” ante el Consejo General, presentó una queja en contra de Nora Ruvalcaba Gámez, candidata de Morena a la </w:t>
      </w:r>
      <w:r w:rsidR="00806F82">
        <w:rPr>
          <w:rFonts w:ascii="Arial Nova Light" w:hAnsi="Arial Nova Light" w:cs="Arial"/>
        </w:rPr>
        <w:t>G</w:t>
      </w:r>
      <w:r w:rsidRPr="000E6627">
        <w:rPr>
          <w:rFonts w:ascii="Arial Nova Light" w:hAnsi="Arial Nova Light" w:cs="Arial"/>
        </w:rPr>
        <w:t xml:space="preserve">ubernatura del </w:t>
      </w:r>
      <w:r w:rsidR="00806F82">
        <w:rPr>
          <w:rFonts w:ascii="Arial Nova Light" w:hAnsi="Arial Nova Light" w:cs="Arial"/>
        </w:rPr>
        <w:t>E</w:t>
      </w:r>
      <w:r w:rsidRPr="000E6627">
        <w:rPr>
          <w:rFonts w:ascii="Arial Nova Light" w:hAnsi="Arial Nova Light" w:cs="Arial"/>
        </w:rPr>
        <w:t xml:space="preserve">stado, así como del referido instituto político, </w:t>
      </w:r>
      <w:r w:rsidR="00806F82">
        <w:rPr>
          <w:rFonts w:ascii="Arial Nova Light" w:hAnsi="Arial Nova Light" w:cs="Arial"/>
        </w:rPr>
        <w:t xml:space="preserve">por la </w:t>
      </w:r>
      <w:r w:rsidRPr="000E6627">
        <w:rPr>
          <w:rFonts w:ascii="Arial Nova Light" w:hAnsi="Arial Nova Light" w:cs="Arial"/>
        </w:rPr>
        <w:t xml:space="preserve">realización de una </w:t>
      </w:r>
      <w:r w:rsidRPr="000E6627">
        <w:rPr>
          <w:rFonts w:ascii="Arial Nova Light" w:hAnsi="Arial Nova Light" w:cs="Arial"/>
        </w:rPr>
        <w:lastRenderedPageBreak/>
        <w:t xml:space="preserve">publicación en sus perfiles de Facebook y Twitter, </w:t>
      </w:r>
      <w:r w:rsidR="00806F82">
        <w:rPr>
          <w:rFonts w:ascii="Arial Nova Light" w:hAnsi="Arial Nova Light" w:cs="Arial"/>
        </w:rPr>
        <w:t xml:space="preserve">considerando </w:t>
      </w:r>
      <w:r w:rsidRPr="000E6627">
        <w:rPr>
          <w:rFonts w:ascii="Arial Nova Light" w:hAnsi="Arial Nova Light" w:cs="Arial"/>
        </w:rPr>
        <w:t xml:space="preserve">que contiene expresiones que configuran la infracción de calumnia en perjuicio del PAN y de la candidata María Teresa Jiménez Esquivel. </w:t>
      </w:r>
    </w:p>
    <w:p w14:paraId="551D4583" w14:textId="77777777" w:rsidR="00806F82" w:rsidRDefault="00806F82" w:rsidP="000E6627">
      <w:pPr>
        <w:pStyle w:val="NormalWeb"/>
        <w:spacing w:before="0" w:beforeAutospacing="0" w:after="0" w:afterAutospacing="0" w:line="360" w:lineRule="auto"/>
        <w:contextualSpacing/>
        <w:mirrorIndents/>
        <w:jc w:val="both"/>
        <w:rPr>
          <w:rFonts w:ascii="Arial Nova Light" w:hAnsi="Arial Nova Light" w:cs="Arial"/>
        </w:rPr>
      </w:pPr>
    </w:p>
    <w:p w14:paraId="6DF8F9F9" w14:textId="7C39D4B9" w:rsidR="000E6627" w:rsidRDefault="00806F82" w:rsidP="000E6627">
      <w:pPr>
        <w:pStyle w:val="NormalWeb"/>
        <w:spacing w:before="0" w:beforeAutospacing="0" w:after="0" w:afterAutospacing="0" w:line="360" w:lineRule="auto"/>
        <w:contextualSpacing/>
        <w:mirrorIndents/>
        <w:jc w:val="both"/>
        <w:rPr>
          <w:rFonts w:ascii="Arial Nova Light" w:hAnsi="Arial Nova Light" w:cs="Arial"/>
        </w:rPr>
      </w:pPr>
      <w:r>
        <w:rPr>
          <w:rFonts w:ascii="Arial Nova Light" w:hAnsi="Arial Nova Light" w:cs="Arial"/>
        </w:rPr>
        <w:t>En su denuncia, solicitó</w:t>
      </w:r>
      <w:r w:rsidR="000E6627" w:rsidRPr="000E6627">
        <w:rPr>
          <w:rFonts w:ascii="Arial Nova Light" w:hAnsi="Arial Nova Light" w:cs="Arial"/>
        </w:rPr>
        <w:t xml:space="preserve"> a la autoridad administrativa la adopción de medidas cautelares.</w:t>
      </w:r>
    </w:p>
    <w:p w14:paraId="613988B0" w14:textId="77777777" w:rsidR="000E6627" w:rsidRPr="005114FE" w:rsidRDefault="000E6627" w:rsidP="000E6627">
      <w:pPr>
        <w:pStyle w:val="Prrafodelista"/>
        <w:shd w:val="clear" w:color="auto" w:fill="FFFFFF"/>
        <w:tabs>
          <w:tab w:val="left" w:pos="284"/>
          <w:tab w:val="left" w:pos="426"/>
        </w:tabs>
        <w:spacing w:line="360" w:lineRule="auto"/>
        <w:ind w:left="0"/>
        <w:mirrorIndents/>
        <w:jc w:val="both"/>
        <w:rPr>
          <w:rFonts w:ascii="Arial Nova Light" w:hAnsi="Arial Nova Light" w:cs="Arial"/>
          <w:b/>
          <w:sz w:val="24"/>
          <w:szCs w:val="24"/>
        </w:rPr>
      </w:pPr>
    </w:p>
    <w:p w14:paraId="7CC1E3ED" w14:textId="22F454A7" w:rsidR="0018482F" w:rsidRDefault="0018482F"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Pr>
          <w:rFonts w:ascii="Arial Nova Light" w:hAnsi="Arial Nova Light" w:cs="Arial"/>
          <w:b/>
          <w:sz w:val="24"/>
          <w:szCs w:val="24"/>
        </w:rPr>
        <w:t xml:space="preserve">1.3. </w:t>
      </w:r>
      <w:r w:rsidR="000E6627" w:rsidRPr="005114FE">
        <w:rPr>
          <w:rFonts w:ascii="Arial Nova Light" w:hAnsi="Arial Nova Light" w:cs="Arial"/>
          <w:b/>
          <w:sz w:val="24"/>
          <w:szCs w:val="24"/>
        </w:rPr>
        <w:t xml:space="preserve">Admisión de la denuncia. </w:t>
      </w:r>
      <w:r w:rsidR="000E6627" w:rsidRPr="005114FE">
        <w:rPr>
          <w:rFonts w:ascii="Arial Nova Light" w:hAnsi="Arial Nova Light" w:cs="Arial"/>
          <w:sz w:val="24"/>
          <w:szCs w:val="24"/>
        </w:rPr>
        <w:t>El</w:t>
      </w:r>
      <w:r w:rsidR="000E6627">
        <w:rPr>
          <w:rFonts w:ascii="Arial Nova Light" w:hAnsi="Arial Nova Light" w:cs="Arial"/>
          <w:sz w:val="24"/>
          <w:szCs w:val="24"/>
        </w:rPr>
        <w:t xml:space="preserve"> </w:t>
      </w:r>
      <w:r>
        <w:rPr>
          <w:rFonts w:ascii="Arial Nova Light" w:hAnsi="Arial Nova Light" w:cs="Arial"/>
          <w:sz w:val="24"/>
          <w:szCs w:val="24"/>
        </w:rPr>
        <w:t>trece</w:t>
      </w:r>
      <w:r w:rsidR="000E6627">
        <w:rPr>
          <w:rFonts w:ascii="Arial Nova Light" w:hAnsi="Arial Nova Light" w:cs="Arial"/>
          <w:sz w:val="24"/>
          <w:szCs w:val="24"/>
        </w:rPr>
        <w:t xml:space="preserve"> de abril,</w:t>
      </w:r>
      <w:r w:rsidR="000E6627" w:rsidRPr="005114FE">
        <w:rPr>
          <w:rFonts w:ascii="Arial Nova Light" w:hAnsi="Arial Nova Light" w:cs="Arial"/>
          <w:sz w:val="24"/>
          <w:szCs w:val="24"/>
        </w:rPr>
        <w:t xml:space="preserve"> el </w:t>
      </w:r>
      <w:proofErr w:type="gramStart"/>
      <w:r w:rsidR="000E6627" w:rsidRPr="005114FE">
        <w:rPr>
          <w:rFonts w:ascii="Arial Nova Light" w:hAnsi="Arial Nova Light" w:cs="Arial"/>
          <w:sz w:val="24"/>
          <w:szCs w:val="24"/>
        </w:rPr>
        <w:t>Secretario Ejecutivo</w:t>
      </w:r>
      <w:proofErr w:type="gramEnd"/>
      <w:r w:rsidR="00072D22">
        <w:rPr>
          <w:rStyle w:val="Refdenotaalpie"/>
          <w:rFonts w:ascii="Arial Nova Light" w:hAnsi="Arial Nova Light" w:cs="Arial"/>
          <w:sz w:val="24"/>
          <w:szCs w:val="24"/>
        </w:rPr>
        <w:footnoteReference w:id="4"/>
      </w:r>
      <w:r w:rsidR="000E6627" w:rsidRPr="005114FE">
        <w:rPr>
          <w:rFonts w:ascii="Arial Nova Light" w:hAnsi="Arial Nova Light" w:cs="Arial"/>
          <w:sz w:val="24"/>
          <w:szCs w:val="24"/>
        </w:rPr>
        <w:t xml:space="preserve"> dictó el acuerdo de admisión, señalando fecha para la celebración de la Audiencia de Pruebas y Alegatos.</w:t>
      </w:r>
    </w:p>
    <w:p w14:paraId="773DC105" w14:textId="3551FF59" w:rsidR="000E6627" w:rsidRPr="005114FE" w:rsidRDefault="000E6627" w:rsidP="0018482F">
      <w:pPr>
        <w:pStyle w:val="Prrafodelista"/>
        <w:shd w:val="clear" w:color="auto" w:fill="FFFFFF"/>
        <w:tabs>
          <w:tab w:val="left" w:pos="426"/>
        </w:tabs>
        <w:spacing w:line="360" w:lineRule="auto"/>
        <w:ind w:left="0"/>
        <w:jc w:val="both"/>
        <w:rPr>
          <w:rFonts w:ascii="Arial Nova Light" w:hAnsi="Arial Nova Light" w:cs="Arial"/>
          <w:sz w:val="24"/>
          <w:szCs w:val="24"/>
        </w:rPr>
      </w:pPr>
      <w:r w:rsidRPr="005114FE">
        <w:rPr>
          <w:rFonts w:ascii="Arial Nova Light" w:hAnsi="Arial Nova Light" w:cs="Arial"/>
          <w:sz w:val="24"/>
          <w:szCs w:val="24"/>
        </w:rPr>
        <w:t xml:space="preserve"> </w:t>
      </w:r>
    </w:p>
    <w:p w14:paraId="510B322A" w14:textId="77777777" w:rsidR="002C39BC" w:rsidRPr="002C39BC" w:rsidRDefault="0018482F"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Pr>
          <w:rFonts w:ascii="Arial Nova Light" w:hAnsi="Arial Nova Light" w:cs="Arial"/>
          <w:b/>
          <w:sz w:val="24"/>
          <w:szCs w:val="24"/>
        </w:rPr>
        <w:t xml:space="preserve">No adopción de medidas cautelares. </w:t>
      </w:r>
      <w:r>
        <w:rPr>
          <w:rFonts w:ascii="Arial Nova Light" w:hAnsi="Arial Nova Light" w:cs="Arial"/>
          <w:bCs/>
          <w:sz w:val="24"/>
          <w:szCs w:val="24"/>
        </w:rPr>
        <w:t>El día quince d</w:t>
      </w:r>
      <w:r w:rsidRPr="002C39BC">
        <w:rPr>
          <w:rFonts w:ascii="Arial Nova Light" w:hAnsi="Arial Nova Light" w:cs="Arial"/>
          <w:bCs/>
          <w:sz w:val="24"/>
          <w:szCs w:val="24"/>
        </w:rPr>
        <w:t xml:space="preserve">e abril, la Secretaría Ejecutiva, </w:t>
      </w:r>
      <w:r w:rsidR="002C39BC" w:rsidRPr="002C39BC">
        <w:rPr>
          <w:rFonts w:ascii="Arial Nova Light" w:eastAsia="Arial" w:hAnsi="Arial Nova Light" w:cs="Arial"/>
          <w:b/>
          <w:sz w:val="24"/>
          <w:szCs w:val="24"/>
        </w:rPr>
        <w:t>determinó no proponer la valoración de las medidas cautelares</w:t>
      </w:r>
      <w:r w:rsidR="002C39BC" w:rsidRPr="002C39BC">
        <w:rPr>
          <w:rFonts w:ascii="Arial Nova Light" w:eastAsia="Arial" w:hAnsi="Arial Nova Light" w:cs="Arial"/>
          <w:sz w:val="24"/>
          <w:szCs w:val="24"/>
        </w:rPr>
        <w:t xml:space="preserve"> propuestas por la parte denunciante a la Comisión de Quejas y Denuncias del Instituto Local, dado que estas no pueden recaer sobre sobre hechos futuros de realización incierta</w:t>
      </w:r>
      <w:r w:rsidR="002C39BC">
        <w:rPr>
          <w:rFonts w:ascii="Arial" w:eastAsia="Arial" w:hAnsi="Arial" w:cs="Arial"/>
          <w:sz w:val="24"/>
          <w:szCs w:val="24"/>
        </w:rPr>
        <w:t xml:space="preserve">. </w:t>
      </w:r>
    </w:p>
    <w:p w14:paraId="4C762D4A" w14:textId="30A8A693" w:rsidR="0018482F" w:rsidRPr="0018482F" w:rsidRDefault="0018482F" w:rsidP="002C39BC">
      <w:pPr>
        <w:pStyle w:val="Prrafodelista"/>
        <w:shd w:val="clear" w:color="auto" w:fill="FFFFFF"/>
        <w:tabs>
          <w:tab w:val="left" w:pos="426"/>
        </w:tabs>
        <w:spacing w:line="360" w:lineRule="auto"/>
        <w:ind w:left="0"/>
        <w:jc w:val="both"/>
        <w:rPr>
          <w:rFonts w:ascii="Arial Nova Light" w:hAnsi="Arial Nova Light" w:cs="Arial"/>
          <w:sz w:val="24"/>
          <w:szCs w:val="24"/>
        </w:rPr>
      </w:pPr>
      <w:r>
        <w:rPr>
          <w:rFonts w:ascii="Arial Nova Light" w:hAnsi="Arial Nova Light" w:cs="Arial"/>
          <w:b/>
          <w:sz w:val="24"/>
          <w:szCs w:val="24"/>
        </w:rPr>
        <w:t xml:space="preserve"> </w:t>
      </w:r>
    </w:p>
    <w:p w14:paraId="2CD3F99A" w14:textId="421E6422" w:rsidR="000E6627" w:rsidRPr="005114FE" w:rsidRDefault="000E6627"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Integración del expediente IEE/PES/0</w:t>
      </w:r>
      <w:r w:rsidR="00072D22">
        <w:rPr>
          <w:rFonts w:ascii="Arial Nova Light" w:hAnsi="Arial Nova Light" w:cs="Arial"/>
          <w:b/>
          <w:sz w:val="24"/>
          <w:szCs w:val="24"/>
        </w:rPr>
        <w:t>32</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y remisión al Tribunal. </w:t>
      </w:r>
      <w:r w:rsidRPr="005114FE">
        <w:rPr>
          <w:rFonts w:ascii="Arial Nova Light" w:hAnsi="Arial Nova Light" w:cs="Arial"/>
          <w:sz w:val="24"/>
          <w:szCs w:val="24"/>
        </w:rPr>
        <w:t>En fecha</w:t>
      </w:r>
      <w:r>
        <w:rPr>
          <w:rFonts w:ascii="Arial Nova Light" w:hAnsi="Arial Nova Light" w:cs="Arial"/>
          <w:sz w:val="24"/>
          <w:szCs w:val="24"/>
        </w:rPr>
        <w:t xml:space="preserve"> </w:t>
      </w:r>
      <w:r w:rsidR="00687D37">
        <w:rPr>
          <w:rFonts w:ascii="Arial Nova Light" w:hAnsi="Arial Nova Light" w:cs="Arial"/>
          <w:sz w:val="24"/>
          <w:szCs w:val="24"/>
        </w:rPr>
        <w:t>diecisiete</w:t>
      </w:r>
      <w:r>
        <w:rPr>
          <w:rFonts w:ascii="Arial Nova Light" w:hAnsi="Arial Nova Light" w:cs="Arial"/>
          <w:sz w:val="24"/>
          <w:szCs w:val="24"/>
        </w:rPr>
        <w:t xml:space="preserve"> de abril, </w:t>
      </w:r>
      <w:r w:rsidRPr="005114FE">
        <w:rPr>
          <w:rFonts w:ascii="Arial Nova Light" w:hAnsi="Arial Nova Light" w:cs="Arial"/>
          <w:sz w:val="24"/>
          <w:szCs w:val="24"/>
        </w:rPr>
        <w:t xml:space="preserve">se celebró la Audiencia de Pruebas y Alegatos, y una vez desahogada, el Secretario </w:t>
      </w:r>
      <w:r w:rsidRPr="00C511A6">
        <w:rPr>
          <w:rFonts w:ascii="Arial Nova Light" w:hAnsi="Arial Nova Light" w:cs="Arial"/>
          <w:sz w:val="24"/>
          <w:szCs w:val="24"/>
        </w:rPr>
        <w:t xml:space="preserve">Ejecutivo, al </w:t>
      </w:r>
      <w:r w:rsidRPr="005114FE">
        <w:rPr>
          <w:rFonts w:ascii="Arial Nova Light" w:hAnsi="Arial Nova Light" w:cs="Arial"/>
          <w:sz w:val="24"/>
          <w:szCs w:val="24"/>
        </w:rPr>
        <w:t xml:space="preserve">considerar debidamente integrado el expediente </w:t>
      </w:r>
      <w:r w:rsidRPr="005114FE">
        <w:rPr>
          <w:rFonts w:ascii="Arial Nova Light" w:hAnsi="Arial Nova Light" w:cs="Arial"/>
          <w:bCs/>
          <w:sz w:val="24"/>
          <w:szCs w:val="24"/>
        </w:rPr>
        <w:t>IEE/PES/</w:t>
      </w:r>
      <w:r w:rsidR="00687D37">
        <w:rPr>
          <w:rFonts w:ascii="Arial Nova Light" w:hAnsi="Arial Nova Light" w:cs="Arial"/>
          <w:bCs/>
          <w:sz w:val="24"/>
          <w:szCs w:val="24"/>
        </w:rPr>
        <w:t>041</w:t>
      </w:r>
      <w:r w:rsidRPr="005114FE">
        <w:rPr>
          <w:rFonts w:ascii="Arial Nova Light" w:hAnsi="Arial Nova Light" w:cs="Arial"/>
          <w:bCs/>
          <w:sz w:val="24"/>
          <w:szCs w:val="24"/>
        </w:rPr>
        <w:t>/202</w:t>
      </w:r>
      <w:r>
        <w:rPr>
          <w:rFonts w:ascii="Arial Nova Light" w:hAnsi="Arial Nova Light" w:cs="Arial"/>
          <w:bCs/>
          <w:sz w:val="24"/>
          <w:szCs w:val="24"/>
        </w:rPr>
        <w:t>2</w:t>
      </w:r>
      <w:r w:rsidRPr="005114FE">
        <w:rPr>
          <w:rFonts w:ascii="Arial Nova Light" w:hAnsi="Arial Nova Light" w:cs="Arial"/>
          <w:sz w:val="24"/>
          <w:szCs w:val="24"/>
        </w:rPr>
        <w:t xml:space="preserve">, ordenó remitirlo a este Tribunal, en fecha </w:t>
      </w:r>
      <w:r w:rsidR="00CA4061">
        <w:rPr>
          <w:rFonts w:ascii="Arial Nova Light" w:hAnsi="Arial Nova Light" w:cs="Arial"/>
          <w:sz w:val="24"/>
          <w:szCs w:val="24"/>
        </w:rPr>
        <w:t>diecisiete</w:t>
      </w:r>
      <w:r>
        <w:rPr>
          <w:rFonts w:ascii="Arial Nova Light" w:hAnsi="Arial Nova Light" w:cs="Arial"/>
          <w:sz w:val="24"/>
          <w:szCs w:val="24"/>
        </w:rPr>
        <w:t xml:space="preserve"> de abril.</w:t>
      </w:r>
    </w:p>
    <w:p w14:paraId="5B1B60E9" w14:textId="77777777" w:rsidR="000E6627" w:rsidRPr="005114FE" w:rsidRDefault="000E6627" w:rsidP="000E6627">
      <w:pPr>
        <w:pStyle w:val="Prrafodelista"/>
        <w:spacing w:line="360" w:lineRule="auto"/>
        <w:rPr>
          <w:rFonts w:ascii="Arial Nova Light" w:hAnsi="Arial Nova Light" w:cs="Arial"/>
          <w:b/>
          <w:sz w:val="24"/>
          <w:szCs w:val="24"/>
        </w:rPr>
      </w:pPr>
    </w:p>
    <w:p w14:paraId="4461ADED" w14:textId="5DB1BB09" w:rsidR="000E6627" w:rsidRDefault="000E6627"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sidRPr="005114FE">
        <w:rPr>
          <w:rFonts w:ascii="Arial Nova Light" w:hAnsi="Arial Nova Light" w:cs="Arial"/>
          <w:b/>
          <w:sz w:val="24"/>
          <w:szCs w:val="24"/>
        </w:rPr>
        <w:t>Radicación del expediente TEEA-PES-</w:t>
      </w:r>
      <w:r w:rsidR="00CA4061">
        <w:rPr>
          <w:rFonts w:ascii="Arial Nova Light" w:hAnsi="Arial Nova Light" w:cs="Arial"/>
          <w:b/>
          <w:sz w:val="24"/>
          <w:szCs w:val="24"/>
        </w:rPr>
        <w:t>032</w:t>
      </w:r>
      <w:r w:rsidRPr="005114FE">
        <w:rPr>
          <w:rFonts w:ascii="Arial Nova Light" w:hAnsi="Arial Nova Light" w:cs="Arial"/>
          <w:b/>
          <w:sz w:val="24"/>
          <w:szCs w:val="24"/>
        </w:rPr>
        <w:t>/202</w:t>
      </w:r>
      <w:r>
        <w:rPr>
          <w:rFonts w:ascii="Arial Nova Light" w:hAnsi="Arial Nova Light" w:cs="Arial"/>
          <w:b/>
          <w:sz w:val="24"/>
          <w:szCs w:val="24"/>
        </w:rPr>
        <w:t xml:space="preserve">2 </w:t>
      </w:r>
      <w:r w:rsidRPr="005114FE">
        <w:rPr>
          <w:rFonts w:ascii="Arial Nova Light" w:hAnsi="Arial Nova Light" w:cs="Arial"/>
          <w:b/>
          <w:sz w:val="24"/>
          <w:szCs w:val="24"/>
        </w:rPr>
        <w:t xml:space="preserve">y turno a Ponencia. </w:t>
      </w:r>
      <w:r w:rsidRPr="005114FE">
        <w:rPr>
          <w:rFonts w:ascii="Arial Nova Light" w:hAnsi="Arial Nova Light" w:cs="Arial"/>
          <w:sz w:val="24"/>
          <w:szCs w:val="24"/>
        </w:rPr>
        <w:t xml:space="preserve">Mediante Acuerdo de Turno de Presidencia, en </w:t>
      </w:r>
      <w:r w:rsidRPr="00CA4061">
        <w:rPr>
          <w:rFonts w:ascii="Arial Nova Light" w:hAnsi="Arial Nova Light" w:cs="Arial"/>
          <w:sz w:val="24"/>
          <w:szCs w:val="24"/>
        </w:rPr>
        <w:t xml:space="preserve">fecha </w:t>
      </w:r>
      <w:r w:rsidR="00CA4061" w:rsidRPr="00CA4061">
        <w:rPr>
          <w:rFonts w:ascii="Arial Nova Light" w:hAnsi="Arial Nova Light" w:cs="Arial"/>
          <w:sz w:val="24"/>
          <w:szCs w:val="24"/>
        </w:rPr>
        <w:t>dieciocho</w:t>
      </w:r>
      <w:r w:rsidRPr="00CA4061">
        <w:rPr>
          <w:rFonts w:ascii="Arial Nova Light" w:hAnsi="Arial Nova Light" w:cs="Arial"/>
          <w:sz w:val="24"/>
          <w:szCs w:val="24"/>
        </w:rPr>
        <w:t xml:space="preserve"> de abril</w:t>
      </w:r>
      <w:r>
        <w:rPr>
          <w:rFonts w:ascii="Arial Nova Light" w:hAnsi="Arial Nova Light" w:cs="Arial"/>
          <w:sz w:val="24"/>
          <w:szCs w:val="24"/>
        </w:rPr>
        <w:t xml:space="preserve"> </w:t>
      </w:r>
      <w:r w:rsidRPr="005114FE">
        <w:rPr>
          <w:rFonts w:ascii="Arial Nova Light" w:hAnsi="Arial Nova Light" w:cs="Arial"/>
          <w:sz w:val="24"/>
          <w:szCs w:val="24"/>
        </w:rPr>
        <w:t xml:space="preserve">se ordenó el registro del asunto en el Libro de Gobierno de Procedimientos Especiales Sancionadores, al que correspondió el número de expediente </w:t>
      </w:r>
      <w:r w:rsidRPr="005114FE">
        <w:rPr>
          <w:rFonts w:ascii="Arial Nova Light" w:hAnsi="Arial Nova Light" w:cs="Arial"/>
          <w:b/>
          <w:sz w:val="24"/>
          <w:szCs w:val="24"/>
        </w:rPr>
        <w:t>TEEA-PES-</w:t>
      </w:r>
      <w:r w:rsidR="00CA4061">
        <w:rPr>
          <w:rFonts w:ascii="Arial Nova Light" w:hAnsi="Arial Nova Light" w:cs="Arial"/>
          <w:b/>
          <w:sz w:val="24"/>
          <w:szCs w:val="24"/>
        </w:rPr>
        <w:t>032</w:t>
      </w:r>
      <w:r w:rsidRPr="005114FE">
        <w:rPr>
          <w:rFonts w:ascii="Arial Nova Light" w:hAnsi="Arial Nova Light" w:cs="Arial"/>
          <w:b/>
          <w:sz w:val="24"/>
          <w:szCs w:val="24"/>
        </w:rPr>
        <w:t>/202</w:t>
      </w:r>
      <w:r>
        <w:rPr>
          <w:rFonts w:ascii="Arial Nova Light" w:hAnsi="Arial Nova Light" w:cs="Arial"/>
          <w:b/>
          <w:sz w:val="24"/>
          <w:szCs w:val="24"/>
        </w:rPr>
        <w:t>2</w:t>
      </w:r>
      <w:r w:rsidRPr="005114FE">
        <w:rPr>
          <w:rFonts w:ascii="Arial Nova Light" w:hAnsi="Arial Nova Light" w:cs="Arial"/>
          <w:b/>
          <w:sz w:val="24"/>
          <w:szCs w:val="24"/>
        </w:rPr>
        <w:t xml:space="preserve"> </w:t>
      </w:r>
      <w:r w:rsidRPr="005114FE">
        <w:rPr>
          <w:rFonts w:ascii="Arial Nova Light" w:hAnsi="Arial Nova Light" w:cs="Arial"/>
          <w:sz w:val="24"/>
          <w:szCs w:val="24"/>
        </w:rPr>
        <w:t xml:space="preserve">y se turnó a la Ponencia de la Magistrada </w:t>
      </w:r>
      <w:r w:rsidR="00CA4061">
        <w:rPr>
          <w:rFonts w:ascii="Arial Nova Light" w:hAnsi="Arial Nova Light" w:cs="Arial"/>
          <w:sz w:val="24"/>
          <w:szCs w:val="24"/>
        </w:rPr>
        <w:t>Laura Hortencia Llamas Hernández</w:t>
      </w:r>
      <w:r w:rsidR="00496C2B">
        <w:rPr>
          <w:rFonts w:ascii="Arial Nova Light" w:hAnsi="Arial Nova Light" w:cs="Arial"/>
          <w:sz w:val="24"/>
          <w:szCs w:val="24"/>
        </w:rPr>
        <w:t xml:space="preserve">. </w:t>
      </w:r>
    </w:p>
    <w:p w14:paraId="06613EBC" w14:textId="77777777" w:rsidR="00496C2B" w:rsidRDefault="00496C2B" w:rsidP="00496C2B">
      <w:pPr>
        <w:pStyle w:val="Prrafodelista"/>
        <w:shd w:val="clear" w:color="auto" w:fill="FFFFFF"/>
        <w:tabs>
          <w:tab w:val="left" w:pos="426"/>
        </w:tabs>
        <w:spacing w:line="360" w:lineRule="auto"/>
        <w:ind w:left="0"/>
        <w:jc w:val="both"/>
        <w:rPr>
          <w:rFonts w:ascii="Arial Nova Light" w:hAnsi="Arial Nova Light" w:cs="Arial"/>
          <w:sz w:val="24"/>
          <w:szCs w:val="24"/>
        </w:rPr>
      </w:pPr>
    </w:p>
    <w:p w14:paraId="27646DC3" w14:textId="4F948B4D" w:rsidR="005403C3" w:rsidRDefault="005403C3" w:rsidP="000E6627">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sz w:val="24"/>
          <w:szCs w:val="24"/>
        </w:rPr>
      </w:pPr>
      <w:r>
        <w:rPr>
          <w:rFonts w:ascii="Arial Nova Light" w:hAnsi="Arial Nova Light" w:cs="Arial"/>
          <w:b/>
          <w:sz w:val="24"/>
          <w:szCs w:val="24"/>
        </w:rPr>
        <w:t>Presentación de Recurso de Revisión del Procedimiento Especial Sancionador</w:t>
      </w:r>
      <w:r w:rsidR="00341F76">
        <w:rPr>
          <w:rStyle w:val="Refdenotaalpie"/>
          <w:rFonts w:ascii="Arial Nova Light" w:hAnsi="Arial Nova Light" w:cs="Arial"/>
          <w:b/>
          <w:sz w:val="24"/>
          <w:szCs w:val="24"/>
        </w:rPr>
        <w:footnoteReference w:id="5"/>
      </w:r>
      <w:r>
        <w:rPr>
          <w:rFonts w:ascii="Arial Nova Light" w:hAnsi="Arial Nova Light" w:cs="Arial"/>
          <w:b/>
          <w:sz w:val="24"/>
          <w:szCs w:val="24"/>
        </w:rPr>
        <w:t>.</w:t>
      </w:r>
      <w:r>
        <w:rPr>
          <w:rFonts w:ascii="Arial Nova Light" w:hAnsi="Arial Nova Light" w:cs="Arial"/>
          <w:sz w:val="24"/>
          <w:szCs w:val="24"/>
        </w:rPr>
        <w:t xml:space="preserve"> El día diecinueve, se recibió</w:t>
      </w:r>
      <w:r w:rsidR="005D309F">
        <w:rPr>
          <w:rFonts w:ascii="Arial Nova Light" w:hAnsi="Arial Nova Light" w:cs="Arial"/>
          <w:sz w:val="24"/>
          <w:szCs w:val="24"/>
        </w:rPr>
        <w:t xml:space="preserve"> en la oficialía de este Tribunal, </w:t>
      </w:r>
      <w:r w:rsidR="0056304B">
        <w:rPr>
          <w:rFonts w:ascii="Arial Nova Light" w:hAnsi="Arial Nova Light" w:cs="Arial"/>
          <w:i/>
          <w:iCs/>
          <w:sz w:val="24"/>
          <w:szCs w:val="24"/>
        </w:rPr>
        <w:t xml:space="preserve">vía correo electrónico, </w:t>
      </w:r>
      <w:r w:rsidR="005D309F">
        <w:rPr>
          <w:rFonts w:ascii="Arial Nova Light" w:hAnsi="Arial Nova Light" w:cs="Arial"/>
          <w:sz w:val="24"/>
          <w:szCs w:val="24"/>
        </w:rPr>
        <w:t xml:space="preserve">un aviso de presentación de </w:t>
      </w:r>
      <w:r>
        <w:rPr>
          <w:rFonts w:ascii="Arial Nova Light" w:hAnsi="Arial Nova Light" w:cs="Arial"/>
          <w:sz w:val="24"/>
          <w:szCs w:val="24"/>
        </w:rPr>
        <w:t xml:space="preserve">un Recurso de Revisión, </w:t>
      </w:r>
      <w:r w:rsidRPr="00072D22">
        <w:rPr>
          <w:rFonts w:ascii="Arial Nova Light" w:hAnsi="Arial Nova Light" w:cs="Arial"/>
          <w:sz w:val="24"/>
          <w:szCs w:val="24"/>
        </w:rPr>
        <w:t xml:space="preserve">en contra del </w:t>
      </w:r>
      <w:r w:rsidR="00072D22">
        <w:rPr>
          <w:rFonts w:ascii="Arial Nova Light" w:hAnsi="Arial Nova Light" w:cs="Arial"/>
          <w:sz w:val="24"/>
          <w:szCs w:val="24"/>
        </w:rPr>
        <w:t>acuerdo del SE dentro del expediente IEE/PES/041/2022</w:t>
      </w:r>
      <w:r>
        <w:rPr>
          <w:rFonts w:ascii="Arial Nova Light" w:hAnsi="Arial Nova Light" w:cs="Arial"/>
          <w:sz w:val="24"/>
          <w:szCs w:val="24"/>
        </w:rPr>
        <w:t xml:space="preserve"> en donde se determinó </w:t>
      </w:r>
      <w:r>
        <w:rPr>
          <w:rFonts w:ascii="Arial Nova Light" w:hAnsi="Arial Nova Light" w:cs="Arial"/>
          <w:b/>
          <w:bCs/>
          <w:sz w:val="24"/>
          <w:szCs w:val="24"/>
        </w:rPr>
        <w:t xml:space="preserve">no proponer la valoración de medidas cautelares. </w:t>
      </w:r>
    </w:p>
    <w:p w14:paraId="725A2A6C" w14:textId="77777777" w:rsidR="000E6627" w:rsidRPr="009F7055" w:rsidRDefault="000E6627" w:rsidP="000E6627">
      <w:pPr>
        <w:pStyle w:val="Prrafodelista"/>
        <w:rPr>
          <w:rFonts w:ascii="Arial Nova Light" w:hAnsi="Arial Nova Light" w:cs="Arial"/>
          <w:sz w:val="24"/>
          <w:szCs w:val="24"/>
        </w:rPr>
      </w:pPr>
    </w:p>
    <w:p w14:paraId="7659CBA4" w14:textId="75E47503" w:rsidR="000E6627" w:rsidRDefault="00496C2B" w:rsidP="00650D4B">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sidRPr="0056304B">
        <w:rPr>
          <w:rFonts w:ascii="Arial Nova Light" w:hAnsi="Arial Nova Light" w:cs="Arial"/>
          <w:b/>
          <w:bCs/>
          <w:sz w:val="24"/>
          <w:szCs w:val="24"/>
        </w:rPr>
        <w:t>Resolución del Expediente Principal</w:t>
      </w:r>
      <w:r w:rsidR="000E6627" w:rsidRPr="0056304B">
        <w:rPr>
          <w:rFonts w:ascii="Arial Nova Light" w:hAnsi="Arial Nova Light" w:cs="Arial"/>
          <w:b/>
          <w:bCs/>
          <w:sz w:val="24"/>
          <w:szCs w:val="24"/>
        </w:rPr>
        <w:t>.</w:t>
      </w:r>
      <w:r w:rsidR="000E6627" w:rsidRPr="0056304B">
        <w:rPr>
          <w:rFonts w:ascii="Arial Nova Light" w:hAnsi="Arial Nova Light" w:cs="Arial"/>
          <w:sz w:val="24"/>
          <w:szCs w:val="24"/>
        </w:rPr>
        <w:t xml:space="preserve"> El día </w:t>
      </w:r>
      <w:r w:rsidRPr="0056304B">
        <w:rPr>
          <w:rFonts w:ascii="Arial Nova Light" w:hAnsi="Arial Nova Light" w:cs="Arial"/>
          <w:sz w:val="24"/>
          <w:szCs w:val="24"/>
        </w:rPr>
        <w:t>veinte</w:t>
      </w:r>
      <w:r w:rsidR="000E6627" w:rsidRPr="0056304B">
        <w:rPr>
          <w:rFonts w:ascii="Arial Nova Light" w:hAnsi="Arial Nova Light" w:cs="Arial"/>
          <w:sz w:val="24"/>
          <w:szCs w:val="24"/>
        </w:rPr>
        <w:t xml:space="preserve"> de abril, este Tribunal Electoral </w:t>
      </w:r>
      <w:r w:rsidR="001002C2">
        <w:rPr>
          <w:rFonts w:ascii="Arial Nova Light" w:hAnsi="Arial Nova Light" w:cs="Arial"/>
          <w:sz w:val="24"/>
          <w:szCs w:val="24"/>
        </w:rPr>
        <w:t xml:space="preserve">en Sesión Pública, emitió </w:t>
      </w:r>
      <w:r w:rsidRPr="0056304B">
        <w:rPr>
          <w:rFonts w:ascii="Arial Nova Light" w:hAnsi="Arial Nova Light" w:cs="Arial"/>
          <w:sz w:val="24"/>
          <w:szCs w:val="24"/>
        </w:rPr>
        <w:t xml:space="preserve">la sentencia </w:t>
      </w:r>
      <w:r w:rsidR="001002C2">
        <w:rPr>
          <w:rFonts w:ascii="Arial Nova Light" w:hAnsi="Arial Nova Light" w:cs="Arial"/>
          <w:sz w:val="24"/>
          <w:szCs w:val="24"/>
        </w:rPr>
        <w:t>recaída a</w:t>
      </w:r>
      <w:r w:rsidRPr="0056304B">
        <w:rPr>
          <w:rFonts w:ascii="Arial Nova Light" w:hAnsi="Arial Nova Light" w:cs="Arial"/>
          <w:sz w:val="24"/>
          <w:szCs w:val="24"/>
        </w:rPr>
        <w:t>l Procedimiento Especial Sancionador TEEA-PES-032/2022 (Expediente IEE/PES/041/2022</w:t>
      </w:r>
      <w:r w:rsidR="0056304B" w:rsidRPr="0056304B">
        <w:rPr>
          <w:rFonts w:ascii="Arial Nova Light" w:hAnsi="Arial Nova Light" w:cs="Arial"/>
          <w:sz w:val="24"/>
          <w:szCs w:val="24"/>
        </w:rPr>
        <w:t xml:space="preserve">), en el que se determinó la </w:t>
      </w:r>
      <w:r w:rsidR="0056304B" w:rsidRPr="0056304B">
        <w:rPr>
          <w:rFonts w:ascii="Arial Nova Light" w:hAnsi="Arial Nova Light" w:cs="Arial"/>
          <w:b/>
          <w:bCs/>
          <w:sz w:val="24"/>
          <w:szCs w:val="24"/>
        </w:rPr>
        <w:t xml:space="preserve">inexistencia de la infracción denunciada. </w:t>
      </w:r>
    </w:p>
    <w:p w14:paraId="4EB1310D" w14:textId="77777777" w:rsidR="0056304B" w:rsidRPr="0056304B" w:rsidRDefault="0056304B" w:rsidP="0056304B">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6DE65C4B" w14:textId="4D106665" w:rsidR="000E6627" w:rsidRPr="00C511A6" w:rsidRDefault="000E6627" w:rsidP="005D309F">
      <w:pPr>
        <w:pStyle w:val="Prrafodelista"/>
        <w:numPr>
          <w:ilvl w:val="1"/>
          <w:numId w:val="5"/>
        </w:numPr>
        <w:shd w:val="clear" w:color="auto" w:fill="FFFFFF"/>
        <w:tabs>
          <w:tab w:val="left" w:pos="426"/>
        </w:tabs>
        <w:spacing w:line="360" w:lineRule="auto"/>
        <w:ind w:left="0" w:firstLine="0"/>
        <w:jc w:val="both"/>
        <w:rPr>
          <w:rFonts w:ascii="Arial Nova Light" w:hAnsi="Arial Nova Light" w:cs="Arial"/>
          <w:b/>
          <w:bCs/>
          <w:sz w:val="24"/>
          <w:szCs w:val="24"/>
        </w:rPr>
      </w:pPr>
      <w:r w:rsidRPr="001E6C6E">
        <w:rPr>
          <w:rFonts w:ascii="Arial Nova Light" w:hAnsi="Arial Nova Light" w:cs="Arial"/>
          <w:b/>
          <w:bCs/>
          <w:sz w:val="24"/>
          <w:szCs w:val="24"/>
        </w:rPr>
        <w:t xml:space="preserve">Remisión del expediente </w:t>
      </w:r>
      <w:r w:rsidR="0056304B">
        <w:rPr>
          <w:rFonts w:ascii="Arial Nova Light" w:hAnsi="Arial Nova Light" w:cs="Arial"/>
          <w:b/>
          <w:bCs/>
          <w:sz w:val="24"/>
          <w:szCs w:val="24"/>
        </w:rPr>
        <w:t>TEEA-REP-</w:t>
      </w:r>
      <w:r w:rsidR="005D309F">
        <w:rPr>
          <w:rFonts w:ascii="Arial Nova Light" w:hAnsi="Arial Nova Light" w:cs="Arial"/>
          <w:b/>
          <w:bCs/>
          <w:sz w:val="24"/>
          <w:szCs w:val="24"/>
        </w:rPr>
        <w:t xml:space="preserve">03/2022 </w:t>
      </w:r>
      <w:r w:rsidRPr="005D309F">
        <w:rPr>
          <w:rFonts w:ascii="Arial Nova Light" w:hAnsi="Arial Nova Light" w:cs="Arial"/>
          <w:b/>
          <w:bCs/>
          <w:sz w:val="24"/>
          <w:szCs w:val="24"/>
        </w:rPr>
        <w:t xml:space="preserve">a este Tribunal Electoral. </w:t>
      </w:r>
      <w:r w:rsidRPr="005D309F">
        <w:rPr>
          <w:rFonts w:ascii="Arial Nova Light" w:hAnsi="Arial Nova Light" w:cs="Arial"/>
          <w:sz w:val="24"/>
          <w:szCs w:val="24"/>
        </w:rPr>
        <w:t xml:space="preserve">El </w:t>
      </w:r>
      <w:r w:rsidR="005D309F">
        <w:rPr>
          <w:rFonts w:ascii="Arial Nova Light" w:hAnsi="Arial Nova Light" w:cs="Arial"/>
          <w:sz w:val="24"/>
          <w:szCs w:val="24"/>
        </w:rPr>
        <w:t>veintitrés</w:t>
      </w:r>
      <w:r w:rsidRPr="005D309F">
        <w:rPr>
          <w:rFonts w:ascii="Arial Nova Light" w:hAnsi="Arial Nova Light" w:cs="Arial"/>
          <w:sz w:val="24"/>
          <w:szCs w:val="24"/>
        </w:rPr>
        <w:t xml:space="preserve"> de mayo, una vez realizadas las </w:t>
      </w:r>
      <w:r w:rsidR="002B42B1">
        <w:rPr>
          <w:rFonts w:ascii="Arial Nova Light" w:hAnsi="Arial Nova Light" w:cs="Arial"/>
          <w:sz w:val="24"/>
          <w:szCs w:val="24"/>
        </w:rPr>
        <w:t>formalidades</w:t>
      </w:r>
      <w:r w:rsidRPr="005D309F">
        <w:rPr>
          <w:rFonts w:ascii="Arial Nova Light" w:hAnsi="Arial Nova Light" w:cs="Arial"/>
          <w:sz w:val="24"/>
          <w:szCs w:val="24"/>
        </w:rPr>
        <w:t xml:space="preserve"> necesarias, el SE remitió el expediente a este Tribunal. </w:t>
      </w:r>
    </w:p>
    <w:p w14:paraId="09351FD0" w14:textId="77777777" w:rsidR="00C511A6" w:rsidRPr="005D309F" w:rsidRDefault="00C511A6" w:rsidP="00C511A6">
      <w:pPr>
        <w:pStyle w:val="Prrafodelista"/>
        <w:shd w:val="clear" w:color="auto" w:fill="FFFFFF"/>
        <w:tabs>
          <w:tab w:val="left" w:pos="426"/>
        </w:tabs>
        <w:spacing w:line="360" w:lineRule="auto"/>
        <w:ind w:left="0"/>
        <w:jc w:val="both"/>
        <w:rPr>
          <w:rFonts w:ascii="Arial Nova Light" w:hAnsi="Arial Nova Light" w:cs="Arial"/>
          <w:b/>
          <w:bCs/>
          <w:sz w:val="24"/>
          <w:szCs w:val="24"/>
        </w:rPr>
      </w:pPr>
    </w:p>
    <w:p w14:paraId="77576F78" w14:textId="77777777" w:rsidR="001B3E3E" w:rsidRPr="00A9497A" w:rsidRDefault="001B3E3E" w:rsidP="001B3E3E">
      <w:pPr>
        <w:pStyle w:val="Ttulo1"/>
        <w:keepLines w:val="0"/>
        <w:spacing w:before="0" w:line="360" w:lineRule="auto"/>
        <w:jc w:val="both"/>
        <w:rPr>
          <w:rFonts w:ascii="Arial Nova Light" w:eastAsia="Arial" w:hAnsi="Arial Nova Light" w:cs="Arial"/>
          <w:b/>
          <w:bCs/>
          <w:color w:val="auto"/>
          <w:sz w:val="24"/>
          <w:szCs w:val="24"/>
          <w:highlight w:val="white"/>
        </w:rPr>
      </w:pPr>
      <w:bookmarkStart w:id="0" w:name="_Toc69406587"/>
      <w:r w:rsidRPr="00A9497A">
        <w:rPr>
          <w:rFonts w:ascii="Arial Nova Light" w:eastAsia="Times New Roman" w:hAnsi="Arial Nova Light" w:cs="Arial"/>
          <w:b/>
          <w:bCs/>
          <w:color w:val="auto"/>
          <w:sz w:val="24"/>
          <w:szCs w:val="24"/>
        </w:rPr>
        <w:t>2. CONSIDERANDOS</w:t>
      </w:r>
      <w:r w:rsidRPr="00A9497A">
        <w:rPr>
          <w:rFonts w:ascii="Arial Nova Light" w:eastAsia="Arial" w:hAnsi="Arial Nova Light" w:cs="Arial"/>
          <w:b/>
          <w:bCs/>
          <w:color w:val="auto"/>
          <w:sz w:val="24"/>
          <w:szCs w:val="24"/>
        </w:rPr>
        <w:t>.</w:t>
      </w:r>
      <w:bookmarkEnd w:id="0"/>
      <w:r w:rsidRPr="00A9497A">
        <w:rPr>
          <w:rFonts w:ascii="Arial Nova Light" w:eastAsia="Arial" w:hAnsi="Arial Nova Light" w:cs="Arial"/>
          <w:b/>
          <w:bCs/>
          <w:color w:val="auto"/>
          <w:sz w:val="24"/>
          <w:szCs w:val="24"/>
        </w:rPr>
        <w:t xml:space="preserve"> </w:t>
      </w:r>
    </w:p>
    <w:p w14:paraId="705C4ECB" w14:textId="77777777" w:rsidR="001B3E3E" w:rsidRPr="00A9497A" w:rsidRDefault="001B3E3E" w:rsidP="001B3E3E">
      <w:pPr>
        <w:pStyle w:val="Sinespaciado"/>
        <w:rPr>
          <w:rFonts w:ascii="Arial Nova Light" w:eastAsia="Arial" w:hAnsi="Arial Nova Light" w:cs="Arial"/>
          <w:sz w:val="24"/>
          <w:szCs w:val="24"/>
        </w:rPr>
      </w:pPr>
    </w:p>
    <w:p w14:paraId="7644E8C0" w14:textId="62A5258F" w:rsidR="008E1CE1"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sz w:val="24"/>
          <w:szCs w:val="24"/>
        </w:rPr>
      </w:pPr>
      <w:r w:rsidRPr="00A9497A">
        <w:rPr>
          <w:rFonts w:ascii="Arial Nova Light" w:eastAsia="Arial" w:hAnsi="Arial Nova Light" w:cs="Arial"/>
          <w:b/>
          <w:sz w:val="24"/>
          <w:szCs w:val="24"/>
        </w:rPr>
        <w:t>2.1 Competencia</w:t>
      </w:r>
      <w:r w:rsidRPr="00A9497A">
        <w:rPr>
          <w:rFonts w:ascii="Arial Nova Light" w:eastAsia="Arial" w:hAnsi="Arial Nova Light" w:cs="Arial"/>
          <w:sz w:val="24"/>
          <w:szCs w:val="24"/>
        </w:rPr>
        <w:t xml:space="preserve">. </w:t>
      </w:r>
      <w:r w:rsidR="008E1CE1">
        <w:rPr>
          <w:rFonts w:ascii="Arial Nova Light" w:eastAsia="Arial Nova" w:hAnsi="Arial Nova Light" w:cs="Arial"/>
          <w:sz w:val="24"/>
          <w:szCs w:val="24"/>
        </w:rPr>
        <w:t>D</w:t>
      </w:r>
      <w:r w:rsidR="008E1CE1" w:rsidRPr="008E1CE1">
        <w:rPr>
          <w:rFonts w:ascii="Arial Nova Light" w:eastAsia="Arial Nova" w:hAnsi="Arial Nova Light" w:cs="Arial"/>
          <w:sz w:val="24"/>
          <w:szCs w:val="24"/>
        </w:rPr>
        <w:t>e conformidad con los artículos 297, 337 y 353, fracción II del Código Electoral, en relación con el artículo 11, fracción III, del Reglamento Interior</w:t>
      </w:r>
      <w:r w:rsidR="007F6650" w:rsidRPr="00A9497A">
        <w:rPr>
          <w:rFonts w:ascii="Arial Nova Light" w:eastAsia="Arial Nova" w:hAnsi="Arial Nova Light" w:cs="Arial"/>
          <w:sz w:val="24"/>
          <w:szCs w:val="24"/>
        </w:rPr>
        <w:t xml:space="preserve">, este Tribunal es competente para conocer y resolver </w:t>
      </w:r>
      <w:r w:rsidR="008E1CE1" w:rsidRPr="008E1CE1">
        <w:rPr>
          <w:rFonts w:ascii="Arial Nova Light" w:eastAsia="Arial Nova" w:hAnsi="Arial Nova Light" w:cs="Arial"/>
          <w:sz w:val="24"/>
          <w:szCs w:val="24"/>
        </w:rPr>
        <w:t>el presente asunto, por tratarse de un recurso de revisión de un procedimiento especial sancionador</w:t>
      </w:r>
      <w:r w:rsidR="008E1CE1">
        <w:rPr>
          <w:rFonts w:ascii="Arial Nova Light" w:eastAsia="Arial Nova" w:hAnsi="Arial Nova Light" w:cs="Arial"/>
          <w:sz w:val="24"/>
          <w:szCs w:val="24"/>
        </w:rPr>
        <w:t>, promovido por el Representante del PAN</w:t>
      </w:r>
      <w:r w:rsidR="0066437C">
        <w:rPr>
          <w:rFonts w:ascii="Arial Nova Light" w:eastAsia="Arial Nova" w:hAnsi="Arial Nova Light" w:cs="Arial"/>
          <w:sz w:val="24"/>
          <w:szCs w:val="24"/>
        </w:rPr>
        <w:t>, en contra del acuerdo de</w:t>
      </w:r>
      <w:r w:rsidR="00072D22">
        <w:rPr>
          <w:rFonts w:ascii="Arial Nova Light" w:eastAsia="Arial Nova" w:hAnsi="Arial Nova Light" w:cs="Arial"/>
          <w:sz w:val="24"/>
          <w:szCs w:val="24"/>
        </w:rPr>
        <w:t xml:space="preserve">l SE </w:t>
      </w:r>
      <w:r w:rsidR="0066437C">
        <w:rPr>
          <w:rFonts w:ascii="Arial Nova Light" w:eastAsia="Arial Nova" w:hAnsi="Arial Nova Light" w:cs="Arial"/>
          <w:sz w:val="24"/>
          <w:szCs w:val="24"/>
        </w:rPr>
        <w:t xml:space="preserve">en el que se determinó no proponer las medidas cautelares solicitadas en la denuncia principal. </w:t>
      </w:r>
    </w:p>
    <w:p w14:paraId="54948D75" w14:textId="7E14927E" w:rsidR="003D5B49" w:rsidRPr="00A9497A" w:rsidRDefault="001B3E3E" w:rsidP="008E1CE1">
      <w:pPr>
        <w:pBdr>
          <w:top w:val="nil"/>
          <w:left w:val="nil"/>
          <w:bottom w:val="nil"/>
          <w:right w:val="nil"/>
          <w:between w:val="nil"/>
        </w:pBdr>
        <w:tabs>
          <w:tab w:val="left" w:pos="0"/>
        </w:tabs>
        <w:spacing w:after="280" w:line="360" w:lineRule="auto"/>
        <w:jc w:val="both"/>
        <w:rPr>
          <w:rFonts w:ascii="Arial Nova Light" w:eastAsia="Arial Nova" w:hAnsi="Arial Nova Light" w:cs="Arial"/>
          <w:bCs/>
          <w:sz w:val="24"/>
          <w:szCs w:val="24"/>
        </w:rPr>
      </w:pPr>
      <w:r w:rsidRPr="00A9497A">
        <w:rPr>
          <w:rFonts w:ascii="Arial Nova Light" w:eastAsia="Arial" w:hAnsi="Arial Nova Light" w:cs="Arial"/>
          <w:b/>
          <w:sz w:val="24"/>
          <w:szCs w:val="24"/>
        </w:rPr>
        <w:t xml:space="preserve">2.3. </w:t>
      </w:r>
      <w:r w:rsidR="003D5B49" w:rsidRPr="00A9497A">
        <w:rPr>
          <w:rFonts w:ascii="Arial Nova Light" w:eastAsia="Arial Nova" w:hAnsi="Arial Nova Light" w:cs="Arial"/>
          <w:b/>
          <w:sz w:val="24"/>
          <w:szCs w:val="24"/>
        </w:rPr>
        <w:t xml:space="preserve">CAUSALES DE IMPROCEDENCIA.  </w:t>
      </w:r>
      <w:r w:rsidR="003D5B49" w:rsidRPr="00A9497A">
        <w:rPr>
          <w:rFonts w:ascii="Arial Nova Light" w:eastAsia="Arial Nova" w:hAnsi="Arial Nova Light" w:cs="Arial"/>
          <w:bCs/>
          <w:sz w:val="24"/>
          <w:szCs w:val="24"/>
        </w:rPr>
        <w:t xml:space="preserve">Previo al estudio de fondo, por tratarse de una cuestión de orden público y de estudio preferente, se procede a analizar las causales de improcedencia o de sobreseimiento que pudieran actualizarse, en términos de lo previsto por el artículo 303, 304 y 305 del Código Electoral. </w:t>
      </w:r>
    </w:p>
    <w:p w14:paraId="69E73B9B" w14:textId="3C4E9F61" w:rsidR="001B3E3E" w:rsidRPr="00A9497A" w:rsidRDefault="00D01EAD" w:rsidP="001B3E3E">
      <w:pPr>
        <w:spacing w:line="360" w:lineRule="auto"/>
        <w:ind w:right="36"/>
        <w:jc w:val="both"/>
        <w:rPr>
          <w:rFonts w:ascii="Arial Nova Light" w:eastAsia="Arial Nova" w:hAnsi="Arial Nova Light" w:cs="Arial Nova"/>
          <w:b/>
          <w:bCs/>
          <w:sz w:val="24"/>
          <w:szCs w:val="24"/>
        </w:rPr>
      </w:pPr>
      <w:r w:rsidRPr="00A9497A">
        <w:rPr>
          <w:rFonts w:ascii="Arial Nova Light" w:eastAsia="Arial" w:hAnsi="Arial Nova Light" w:cs="Arial"/>
          <w:b/>
          <w:sz w:val="24"/>
          <w:szCs w:val="24"/>
        </w:rPr>
        <w:t xml:space="preserve">2.3.1. </w:t>
      </w:r>
      <w:r w:rsidR="001B3E3E" w:rsidRPr="00A9497A">
        <w:rPr>
          <w:rFonts w:ascii="Arial Nova Light" w:eastAsia="Arial" w:hAnsi="Arial Nova Light" w:cs="Arial"/>
          <w:b/>
          <w:sz w:val="24"/>
          <w:szCs w:val="24"/>
        </w:rPr>
        <w:t xml:space="preserve">Sobreseimiento del </w:t>
      </w:r>
      <w:r w:rsidR="003D2F03">
        <w:rPr>
          <w:rFonts w:ascii="Arial Nova Light" w:eastAsia="Arial" w:hAnsi="Arial Nova Light" w:cs="Arial"/>
          <w:b/>
          <w:sz w:val="24"/>
          <w:szCs w:val="24"/>
        </w:rPr>
        <w:t>REP</w:t>
      </w:r>
      <w:r w:rsidR="005109A0" w:rsidRPr="00A9497A">
        <w:rPr>
          <w:rFonts w:ascii="Arial Nova Light" w:eastAsia="Arial" w:hAnsi="Arial Nova Light" w:cs="Arial"/>
          <w:b/>
          <w:sz w:val="24"/>
          <w:szCs w:val="24"/>
        </w:rPr>
        <w:t>, con número de expediente</w:t>
      </w:r>
      <w:r w:rsidR="001B3E3E" w:rsidRPr="00A9497A">
        <w:rPr>
          <w:rFonts w:ascii="Arial Nova Light" w:eastAsia="Arial Nova" w:hAnsi="Arial Nova Light" w:cs="Arial Nova"/>
          <w:b/>
          <w:bCs/>
          <w:sz w:val="24"/>
          <w:szCs w:val="24"/>
        </w:rPr>
        <w:t xml:space="preserve"> TEEA-</w:t>
      </w:r>
      <w:r w:rsidR="003D2F03">
        <w:rPr>
          <w:rFonts w:ascii="Arial Nova Light" w:eastAsia="Arial Nova" w:hAnsi="Arial Nova Light" w:cs="Arial Nova"/>
          <w:b/>
          <w:bCs/>
          <w:sz w:val="24"/>
          <w:szCs w:val="24"/>
        </w:rPr>
        <w:t>REP</w:t>
      </w:r>
      <w:r w:rsidR="001B3E3E" w:rsidRPr="00A9497A">
        <w:rPr>
          <w:rFonts w:ascii="Arial Nova Light" w:eastAsia="Arial Nova" w:hAnsi="Arial Nova Light" w:cs="Arial Nova"/>
          <w:b/>
          <w:bCs/>
          <w:sz w:val="24"/>
          <w:szCs w:val="24"/>
        </w:rPr>
        <w:t>-</w:t>
      </w:r>
      <w:r w:rsidR="003D2F03">
        <w:rPr>
          <w:rFonts w:ascii="Arial Nova Light" w:eastAsia="Arial Nova" w:hAnsi="Arial Nova Light" w:cs="Arial Nova"/>
          <w:b/>
          <w:bCs/>
          <w:sz w:val="24"/>
          <w:szCs w:val="24"/>
        </w:rPr>
        <w:t>003</w:t>
      </w:r>
      <w:r w:rsidR="001B3E3E" w:rsidRPr="00A9497A">
        <w:rPr>
          <w:rFonts w:ascii="Arial Nova Light" w:eastAsia="Arial Nova" w:hAnsi="Arial Nova Light" w:cs="Arial Nova"/>
          <w:b/>
          <w:bCs/>
          <w:sz w:val="24"/>
          <w:szCs w:val="24"/>
        </w:rPr>
        <w:t>/</w:t>
      </w:r>
      <w:r w:rsidR="003D2F03">
        <w:rPr>
          <w:rFonts w:ascii="Arial Nova Light" w:eastAsia="Arial Nova" w:hAnsi="Arial Nova Light" w:cs="Arial Nova"/>
          <w:b/>
          <w:bCs/>
          <w:sz w:val="24"/>
          <w:szCs w:val="24"/>
        </w:rPr>
        <w:t>2022</w:t>
      </w:r>
      <w:r w:rsidR="001B3E3E" w:rsidRPr="00A9497A">
        <w:rPr>
          <w:rFonts w:ascii="Arial Nova Light" w:eastAsia="Arial Nova" w:hAnsi="Arial Nova Light" w:cs="Arial Nova"/>
          <w:b/>
          <w:bCs/>
          <w:sz w:val="24"/>
          <w:szCs w:val="24"/>
        </w:rPr>
        <w:t xml:space="preserve">.  </w:t>
      </w:r>
      <w:r w:rsidR="002935C6" w:rsidRPr="00A9497A">
        <w:rPr>
          <w:rFonts w:ascii="Arial Nova Light" w:eastAsia="Arial Nova" w:hAnsi="Arial Nova Light" w:cs="Arial Nova"/>
          <w:sz w:val="24"/>
          <w:szCs w:val="24"/>
        </w:rPr>
        <w:t xml:space="preserve">De conformidad con el artículo 305, fracción II del Código Electoral, este Tribunal advierte que </w:t>
      </w:r>
      <w:r w:rsidR="001002C2">
        <w:rPr>
          <w:rFonts w:ascii="Arial Nova Light" w:eastAsia="Arial Nova" w:hAnsi="Arial Nova Light" w:cs="Arial Nova"/>
          <w:sz w:val="24"/>
          <w:szCs w:val="24"/>
        </w:rPr>
        <w:t>se actualiza</w:t>
      </w:r>
      <w:r w:rsidR="001B3E3E" w:rsidRPr="00A9497A">
        <w:rPr>
          <w:rFonts w:ascii="Arial Nova Light" w:eastAsia="Arial Nova" w:hAnsi="Arial Nova Light" w:cs="Arial Nova"/>
          <w:sz w:val="24"/>
          <w:szCs w:val="24"/>
        </w:rPr>
        <w:t xml:space="preserve"> el sobreseimiento del</w:t>
      </w:r>
      <w:r w:rsidR="001002C2">
        <w:rPr>
          <w:rFonts w:ascii="Arial Nova Light" w:eastAsia="Arial Nova" w:hAnsi="Arial Nova Light" w:cs="Arial Nova"/>
          <w:sz w:val="24"/>
          <w:szCs w:val="24"/>
        </w:rPr>
        <w:t xml:space="preserve"> presente</w:t>
      </w:r>
      <w:r w:rsidR="001B3E3E" w:rsidRPr="00A9497A">
        <w:rPr>
          <w:rFonts w:ascii="Arial Nova Light" w:eastAsia="Arial Nova" w:hAnsi="Arial Nova Light" w:cs="Arial Nova"/>
          <w:sz w:val="24"/>
          <w:szCs w:val="24"/>
        </w:rPr>
        <w:t xml:space="preserve"> </w:t>
      </w:r>
      <w:r w:rsidR="003D2F03">
        <w:rPr>
          <w:rFonts w:ascii="Arial Nova Light" w:eastAsia="Arial Nova" w:hAnsi="Arial Nova Light" w:cs="Arial Nova"/>
          <w:sz w:val="24"/>
          <w:szCs w:val="24"/>
        </w:rPr>
        <w:t>Recurso de Revisión de</w:t>
      </w:r>
      <w:r w:rsidR="001002C2">
        <w:rPr>
          <w:rFonts w:ascii="Arial Nova Light" w:eastAsia="Arial Nova" w:hAnsi="Arial Nova Light" w:cs="Arial Nova"/>
          <w:sz w:val="24"/>
          <w:szCs w:val="24"/>
        </w:rPr>
        <w:t xml:space="preserve">l </w:t>
      </w:r>
      <w:r w:rsidR="003D2F03">
        <w:rPr>
          <w:rFonts w:ascii="Arial Nova Light" w:eastAsia="Arial Nova" w:hAnsi="Arial Nova Light" w:cs="Arial Nova"/>
          <w:sz w:val="24"/>
          <w:szCs w:val="24"/>
        </w:rPr>
        <w:t>P</w:t>
      </w:r>
      <w:r w:rsidR="001002C2">
        <w:rPr>
          <w:rFonts w:ascii="Arial Nova Light" w:eastAsia="Arial Nova" w:hAnsi="Arial Nova Light" w:cs="Arial Nova"/>
          <w:sz w:val="24"/>
          <w:szCs w:val="24"/>
        </w:rPr>
        <w:t xml:space="preserve">rocedimiento </w:t>
      </w:r>
      <w:r w:rsidR="003D2F03">
        <w:rPr>
          <w:rFonts w:ascii="Arial Nova Light" w:eastAsia="Arial Nova" w:hAnsi="Arial Nova Light" w:cs="Arial Nova"/>
          <w:sz w:val="24"/>
          <w:szCs w:val="24"/>
        </w:rPr>
        <w:t>E</w:t>
      </w:r>
      <w:r w:rsidR="001002C2">
        <w:rPr>
          <w:rFonts w:ascii="Arial Nova Light" w:eastAsia="Arial Nova" w:hAnsi="Arial Nova Light" w:cs="Arial Nova"/>
          <w:sz w:val="24"/>
          <w:szCs w:val="24"/>
        </w:rPr>
        <w:t xml:space="preserve">special </w:t>
      </w:r>
      <w:r w:rsidR="003D2F03">
        <w:rPr>
          <w:rFonts w:ascii="Arial Nova Light" w:eastAsia="Arial Nova" w:hAnsi="Arial Nova Light" w:cs="Arial Nova"/>
          <w:sz w:val="24"/>
          <w:szCs w:val="24"/>
        </w:rPr>
        <w:t>S</w:t>
      </w:r>
      <w:r w:rsidR="001002C2">
        <w:rPr>
          <w:rFonts w:ascii="Arial Nova Light" w:eastAsia="Arial Nova" w:hAnsi="Arial Nova Light" w:cs="Arial Nova"/>
          <w:sz w:val="24"/>
          <w:szCs w:val="24"/>
        </w:rPr>
        <w:t>ancionador,</w:t>
      </w:r>
      <w:r w:rsidR="001B3E3E" w:rsidRPr="00A9497A">
        <w:rPr>
          <w:rFonts w:ascii="Arial Nova Light" w:eastAsia="Arial Nova" w:hAnsi="Arial Nova Light" w:cs="Arial Nova"/>
          <w:sz w:val="24"/>
          <w:szCs w:val="24"/>
        </w:rPr>
        <w:t xml:space="preserve"> promovido por </w:t>
      </w:r>
      <w:r w:rsidR="003D2F03">
        <w:rPr>
          <w:rFonts w:ascii="Arial Nova Light" w:eastAsia="Arial Nova" w:hAnsi="Arial Nova Light" w:cs="Arial Nova"/>
          <w:sz w:val="24"/>
          <w:szCs w:val="24"/>
        </w:rPr>
        <w:t>Israel Ángel Ramírez</w:t>
      </w:r>
      <w:r w:rsidR="008742B5" w:rsidRPr="00A9497A">
        <w:rPr>
          <w:rFonts w:ascii="Arial Nova Light" w:eastAsia="Arial Nova" w:hAnsi="Arial Nova Light" w:cs="Arial Nova"/>
          <w:sz w:val="24"/>
          <w:szCs w:val="24"/>
        </w:rPr>
        <w:t xml:space="preserve">, </w:t>
      </w:r>
      <w:r w:rsidR="003D2F03">
        <w:rPr>
          <w:rFonts w:ascii="Arial Nova Light" w:eastAsia="Arial Nova" w:hAnsi="Arial Nova Light" w:cs="Arial Nova"/>
          <w:sz w:val="24"/>
          <w:szCs w:val="24"/>
        </w:rPr>
        <w:t xml:space="preserve">en contra del </w:t>
      </w:r>
      <w:r w:rsidR="00AC4FA8">
        <w:rPr>
          <w:rFonts w:ascii="Arial Nova Light" w:eastAsia="Arial Nova" w:hAnsi="Arial Nova Light" w:cs="Arial Nova"/>
          <w:b/>
          <w:bCs/>
          <w:i/>
          <w:iCs/>
          <w:sz w:val="24"/>
          <w:szCs w:val="24"/>
        </w:rPr>
        <w:t>Acuerdo de no proponer las medidas cautelares dentro del Procedimiento Especial Sancionador IEE/PES/041/2022</w:t>
      </w:r>
      <w:r w:rsidR="00D73AAB" w:rsidRPr="00A9497A">
        <w:rPr>
          <w:rFonts w:ascii="Arial Nova Light" w:eastAsia="Arial Nova" w:hAnsi="Arial Nova Light" w:cs="Arial Nova"/>
          <w:sz w:val="24"/>
          <w:szCs w:val="24"/>
        </w:rPr>
        <w:t xml:space="preserve">, </w:t>
      </w:r>
      <w:r w:rsidR="001B3E3E" w:rsidRPr="00A9497A">
        <w:rPr>
          <w:rFonts w:ascii="Arial Nova Light" w:eastAsia="Arial Nova" w:hAnsi="Arial Nova Light" w:cs="Arial Nova"/>
          <w:sz w:val="24"/>
          <w:szCs w:val="24"/>
        </w:rPr>
        <w:t xml:space="preserve">por las siguientes consideraciones: </w:t>
      </w:r>
    </w:p>
    <w:p w14:paraId="38FA0564" w14:textId="77777777" w:rsidR="009F4F27" w:rsidRPr="00A9497A"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
          <w:sz w:val="24"/>
          <w:szCs w:val="24"/>
        </w:rPr>
      </w:pPr>
    </w:p>
    <w:p w14:paraId="0F34E8E3" w14:textId="762A63DE" w:rsidR="00E20269" w:rsidRPr="00776724" w:rsidRDefault="009F4F27" w:rsidP="002935C6">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r w:rsidRPr="00A9497A">
        <w:rPr>
          <w:rFonts w:ascii="Arial Nova Light" w:eastAsia="Arial Nova" w:hAnsi="Arial Nova Light" w:cs="Arial Nova"/>
          <w:b/>
          <w:sz w:val="24"/>
          <w:szCs w:val="24"/>
        </w:rPr>
        <w:t xml:space="preserve">a. </w:t>
      </w:r>
      <w:r w:rsidR="001B3E3E" w:rsidRPr="00A9497A">
        <w:rPr>
          <w:rFonts w:ascii="Arial Nova Light" w:eastAsia="Arial Nova" w:hAnsi="Arial Nova Light" w:cs="Arial Nova"/>
          <w:b/>
          <w:sz w:val="24"/>
          <w:szCs w:val="24"/>
        </w:rPr>
        <w:t>Pretensión de</w:t>
      </w:r>
      <w:r w:rsidR="00F03193"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
          <w:sz w:val="24"/>
          <w:szCs w:val="24"/>
        </w:rPr>
        <w:t>l</w:t>
      </w:r>
      <w:r w:rsidR="00F03193" w:rsidRPr="00A9497A">
        <w:rPr>
          <w:rFonts w:ascii="Arial Nova Light" w:eastAsia="Arial Nova" w:hAnsi="Arial Nova Light" w:cs="Arial Nova"/>
          <w:b/>
          <w:sz w:val="24"/>
          <w:szCs w:val="24"/>
        </w:rPr>
        <w:t>a</w:t>
      </w:r>
      <w:r w:rsidR="001B3E3E" w:rsidRPr="00A9497A">
        <w:rPr>
          <w:rFonts w:ascii="Arial Nova Light" w:eastAsia="Arial Nova" w:hAnsi="Arial Nova Light" w:cs="Arial Nova"/>
          <w:b/>
          <w:sz w:val="24"/>
          <w:szCs w:val="24"/>
        </w:rPr>
        <w:t xml:space="preserve"> promovente. </w:t>
      </w:r>
      <w:r w:rsidR="00F03193" w:rsidRPr="00A9497A">
        <w:rPr>
          <w:rFonts w:ascii="Arial Nova Light" w:eastAsia="Arial Nova" w:hAnsi="Arial Nova Light" w:cs="Arial Nova"/>
          <w:bCs/>
          <w:sz w:val="24"/>
          <w:szCs w:val="24"/>
        </w:rPr>
        <w:t xml:space="preserve">En su escrito </w:t>
      </w:r>
      <w:r w:rsidR="00AC4FA8">
        <w:rPr>
          <w:rFonts w:ascii="Arial Nova Light" w:eastAsia="Arial Nova" w:hAnsi="Arial Nova Light" w:cs="Arial Nova"/>
          <w:bCs/>
          <w:sz w:val="24"/>
          <w:szCs w:val="24"/>
        </w:rPr>
        <w:t xml:space="preserve">el actor considera que la decisión </w:t>
      </w:r>
      <w:r w:rsidR="00AC4FA8" w:rsidRPr="00072D22">
        <w:rPr>
          <w:rFonts w:ascii="Arial Nova Light" w:eastAsia="Arial Nova" w:hAnsi="Arial Nova Light" w:cs="Arial Nova"/>
          <w:bCs/>
          <w:sz w:val="24"/>
          <w:szCs w:val="24"/>
        </w:rPr>
        <w:t>del SE,</w:t>
      </w:r>
      <w:r w:rsidR="00AC4FA8">
        <w:rPr>
          <w:rFonts w:ascii="Arial Nova Light" w:eastAsia="Arial Nova" w:hAnsi="Arial Nova Light" w:cs="Arial Nova"/>
          <w:bCs/>
          <w:sz w:val="24"/>
          <w:szCs w:val="24"/>
        </w:rPr>
        <w:t xml:space="preserve"> </w:t>
      </w:r>
      <w:r w:rsidR="006A00B1">
        <w:rPr>
          <w:rFonts w:ascii="Arial Nova Light" w:eastAsia="Arial Nova" w:hAnsi="Arial Nova Light" w:cs="Arial Nova"/>
          <w:bCs/>
          <w:sz w:val="24"/>
          <w:szCs w:val="24"/>
        </w:rPr>
        <w:t xml:space="preserve">causa agravio a quien representa, pues a su juicio, la responsable sin fundamentar y motivar </w:t>
      </w:r>
      <w:r w:rsidR="001002C2">
        <w:rPr>
          <w:rFonts w:ascii="Arial Nova Light" w:eastAsia="Arial Nova" w:hAnsi="Arial Nova Light" w:cs="Arial Nova"/>
          <w:bCs/>
          <w:sz w:val="24"/>
          <w:szCs w:val="24"/>
        </w:rPr>
        <w:t xml:space="preserve">su decisión, </w:t>
      </w:r>
      <w:r w:rsidR="006A00B1">
        <w:rPr>
          <w:rFonts w:ascii="Arial Nova Light" w:eastAsia="Arial Nova" w:hAnsi="Arial Nova Light" w:cs="Arial Nova"/>
          <w:bCs/>
          <w:sz w:val="24"/>
          <w:szCs w:val="24"/>
        </w:rPr>
        <w:t>determinó no proponer las medidas cautelares solicitadas, inobservando los principios de congruencia y legalidad</w:t>
      </w:r>
      <w:r w:rsidR="00776724">
        <w:rPr>
          <w:rFonts w:ascii="Arial Nova Light" w:eastAsia="Arial Nova" w:hAnsi="Arial Nova Light" w:cs="Arial Nova"/>
          <w:bCs/>
          <w:sz w:val="24"/>
          <w:szCs w:val="24"/>
        </w:rPr>
        <w:t xml:space="preserve">.  Considerando así, que la decisión que pretende combatir, </w:t>
      </w:r>
      <w:r w:rsidR="00F03193" w:rsidRPr="00A9497A">
        <w:rPr>
          <w:rFonts w:ascii="Arial Nova Light" w:eastAsia="Arial Nova" w:hAnsi="Arial Nova Light" w:cs="Arial Nova"/>
          <w:bCs/>
          <w:sz w:val="24"/>
          <w:szCs w:val="24"/>
        </w:rPr>
        <w:t>transgrede</w:t>
      </w:r>
      <w:r w:rsidR="00BA71A7" w:rsidRPr="00A9497A">
        <w:rPr>
          <w:rFonts w:ascii="Arial Nova Light" w:eastAsia="Arial Nova" w:hAnsi="Arial Nova Light" w:cs="Arial Nova"/>
          <w:bCs/>
          <w:sz w:val="24"/>
          <w:szCs w:val="24"/>
        </w:rPr>
        <w:t xml:space="preserve"> en su perjuicio </w:t>
      </w:r>
      <w:r w:rsidR="00776724">
        <w:rPr>
          <w:rFonts w:ascii="Arial Nova Light" w:eastAsia="Arial Nova" w:hAnsi="Arial Nova Light" w:cs="Arial Nova"/>
          <w:bCs/>
          <w:sz w:val="24"/>
          <w:szCs w:val="24"/>
        </w:rPr>
        <w:t xml:space="preserve">el artículo </w:t>
      </w:r>
      <w:r w:rsidR="00BA71A7" w:rsidRPr="00A9497A">
        <w:rPr>
          <w:rFonts w:ascii="Arial Nova Light" w:hAnsi="Arial Nova Light"/>
          <w:sz w:val="24"/>
          <w:szCs w:val="24"/>
        </w:rPr>
        <w:t>41 de la CPEUM</w:t>
      </w:r>
      <w:r w:rsidR="00776724">
        <w:rPr>
          <w:rFonts w:ascii="Arial Nova Light" w:hAnsi="Arial Nova Light"/>
          <w:sz w:val="24"/>
          <w:szCs w:val="24"/>
        </w:rPr>
        <w:t xml:space="preserve">. </w:t>
      </w:r>
    </w:p>
    <w:p w14:paraId="03FCFD04" w14:textId="77777777" w:rsidR="00E20269" w:rsidRPr="00A9497A" w:rsidRDefault="00E20269" w:rsidP="002935C6">
      <w:pPr>
        <w:pStyle w:val="Prrafodelista"/>
        <w:tabs>
          <w:tab w:val="left" w:pos="284"/>
          <w:tab w:val="left" w:pos="2166"/>
        </w:tabs>
        <w:spacing w:line="360" w:lineRule="auto"/>
        <w:ind w:left="0" w:right="36"/>
        <w:jc w:val="both"/>
        <w:rPr>
          <w:rFonts w:ascii="Arial Nova Light" w:hAnsi="Arial Nova Light"/>
          <w:sz w:val="24"/>
          <w:szCs w:val="24"/>
        </w:rPr>
      </w:pPr>
    </w:p>
    <w:p w14:paraId="50787E71" w14:textId="77777777" w:rsidR="00B02681" w:rsidRDefault="00C80692"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hAnsi="Arial Nova Light"/>
          <w:sz w:val="24"/>
          <w:szCs w:val="24"/>
        </w:rPr>
        <w:t xml:space="preserve">Además, </w:t>
      </w:r>
      <w:r w:rsidR="00FE528D">
        <w:rPr>
          <w:rFonts w:ascii="Arial Nova Light" w:hAnsi="Arial Nova Light"/>
          <w:sz w:val="24"/>
          <w:szCs w:val="24"/>
        </w:rPr>
        <w:t xml:space="preserve">señala como agravio, que la autoridad responsable, no fue exhaustiva en analizar los </w:t>
      </w:r>
      <w:r w:rsidR="007D11CA">
        <w:rPr>
          <w:rFonts w:ascii="Arial Nova Light" w:hAnsi="Arial Nova Light"/>
          <w:sz w:val="24"/>
          <w:szCs w:val="24"/>
        </w:rPr>
        <w:t>links denunciados</w:t>
      </w:r>
      <w:r w:rsidR="00FE528D">
        <w:rPr>
          <w:rFonts w:ascii="Arial Nova Light" w:hAnsi="Arial Nova Light"/>
          <w:sz w:val="24"/>
          <w:szCs w:val="24"/>
        </w:rPr>
        <w:t xml:space="preserve"> en el expediente IEE/PES/041/2022, </w:t>
      </w:r>
      <w:r w:rsidR="007D11CA">
        <w:rPr>
          <w:rFonts w:ascii="Arial Nova Light" w:hAnsi="Arial Nova Light"/>
          <w:sz w:val="24"/>
          <w:szCs w:val="24"/>
        </w:rPr>
        <w:t xml:space="preserve">dejando de observar que las conductas denunciadas son, a su consideración, calumniosas. </w:t>
      </w:r>
    </w:p>
    <w:p w14:paraId="03040DFE" w14:textId="3E17403B" w:rsidR="001B3E3E" w:rsidRPr="00B02681" w:rsidRDefault="009F4F27" w:rsidP="001B3E3E">
      <w:pPr>
        <w:pStyle w:val="Prrafodelista"/>
        <w:tabs>
          <w:tab w:val="left" w:pos="284"/>
          <w:tab w:val="left" w:pos="2166"/>
        </w:tabs>
        <w:spacing w:line="360" w:lineRule="auto"/>
        <w:ind w:left="0" w:right="36"/>
        <w:jc w:val="both"/>
        <w:rPr>
          <w:rFonts w:ascii="Arial Nova Light" w:hAnsi="Arial Nova Light"/>
          <w:sz w:val="24"/>
          <w:szCs w:val="24"/>
        </w:rPr>
      </w:pPr>
      <w:r w:rsidRPr="00A9497A">
        <w:rPr>
          <w:rFonts w:ascii="Arial Nova Light" w:eastAsia="Arial Nova" w:hAnsi="Arial Nova Light" w:cs="Arial Nova"/>
          <w:b/>
          <w:sz w:val="24"/>
          <w:szCs w:val="24"/>
        </w:rPr>
        <w:lastRenderedPageBreak/>
        <w:t xml:space="preserve">b. </w:t>
      </w:r>
      <w:r w:rsidR="006B32C2" w:rsidRPr="00A9497A">
        <w:rPr>
          <w:rFonts w:ascii="Arial Nova Light" w:eastAsia="Arial Nova" w:hAnsi="Arial Nova Light" w:cs="Arial Nova"/>
          <w:b/>
          <w:sz w:val="24"/>
          <w:szCs w:val="24"/>
        </w:rPr>
        <w:t>Caso concreto</w:t>
      </w:r>
      <w:r w:rsidR="001B3E3E" w:rsidRPr="00A9497A">
        <w:rPr>
          <w:rFonts w:ascii="Arial Nova Light" w:eastAsia="Arial Nova" w:hAnsi="Arial Nova Light" w:cs="Arial Nova"/>
          <w:b/>
          <w:sz w:val="24"/>
          <w:szCs w:val="24"/>
        </w:rPr>
        <w:t xml:space="preserve">. </w:t>
      </w:r>
      <w:r w:rsidR="001B3E3E" w:rsidRPr="00A9497A">
        <w:rPr>
          <w:rFonts w:ascii="Arial Nova Light" w:eastAsia="Arial Nova" w:hAnsi="Arial Nova Light" w:cs="Arial Nova"/>
          <w:bCs/>
          <w:sz w:val="24"/>
          <w:szCs w:val="24"/>
        </w:rPr>
        <w:t xml:space="preserve">Este Tribunal </w:t>
      </w:r>
      <w:r w:rsidR="001B3E3E" w:rsidRPr="00A9497A">
        <w:rPr>
          <w:rFonts w:ascii="Arial Nova Light" w:hAnsi="Arial Nova Light" w:cs="Arial"/>
          <w:bCs/>
          <w:sz w:val="24"/>
          <w:szCs w:val="24"/>
        </w:rPr>
        <w:t>determina</w:t>
      </w:r>
      <w:r w:rsidR="001B3E3E" w:rsidRPr="00A9497A">
        <w:rPr>
          <w:rFonts w:ascii="Arial Nova Light" w:hAnsi="Arial Nova Light" w:cs="Arial"/>
          <w:sz w:val="24"/>
          <w:szCs w:val="24"/>
        </w:rPr>
        <w:t xml:space="preserve"> </w:t>
      </w:r>
      <w:r w:rsidR="001B3E3E" w:rsidRPr="00A9497A">
        <w:rPr>
          <w:rFonts w:ascii="Arial Nova Light" w:hAnsi="Arial Nova Light" w:cs="Arial"/>
          <w:b/>
          <w:sz w:val="24"/>
          <w:szCs w:val="24"/>
        </w:rPr>
        <w:t>sobreseer e</w:t>
      </w:r>
      <w:r w:rsidR="001002C2">
        <w:rPr>
          <w:rFonts w:ascii="Arial Nova Light" w:hAnsi="Arial Nova Light" w:cs="Arial"/>
          <w:b/>
          <w:sz w:val="24"/>
          <w:szCs w:val="24"/>
        </w:rPr>
        <w:t>ste recurso</w:t>
      </w:r>
      <w:r w:rsidR="001B3E3E" w:rsidRPr="00A9497A">
        <w:rPr>
          <w:rFonts w:ascii="Arial Nova Light" w:hAnsi="Arial Nova Light" w:cs="Arial"/>
          <w:bCs/>
          <w:sz w:val="24"/>
          <w:szCs w:val="24"/>
        </w:rPr>
        <w:t>,</w:t>
      </w:r>
      <w:r w:rsidR="001B3E3E" w:rsidRPr="00A9497A">
        <w:rPr>
          <w:rFonts w:ascii="Arial Nova Light" w:hAnsi="Arial Nova Light" w:cs="Arial"/>
          <w:b/>
          <w:sz w:val="24"/>
          <w:szCs w:val="24"/>
        </w:rPr>
        <w:t xml:space="preserve"> </w:t>
      </w:r>
      <w:r w:rsidR="001B3E3E" w:rsidRPr="00A9497A">
        <w:rPr>
          <w:rFonts w:ascii="Arial Nova Light" w:hAnsi="Arial Nova Light" w:cs="Arial"/>
          <w:sz w:val="24"/>
          <w:szCs w:val="24"/>
        </w:rPr>
        <w:t>al actualizarse la causal prevista en los artículos 305</w:t>
      </w:r>
      <w:r w:rsidR="001B3E3E" w:rsidRPr="00A9497A">
        <w:rPr>
          <w:rStyle w:val="Refdenotaalpie"/>
          <w:rFonts w:ascii="Arial Nova Light" w:hAnsi="Arial Nova Light" w:cs="Arial"/>
          <w:sz w:val="24"/>
          <w:szCs w:val="24"/>
        </w:rPr>
        <w:footnoteReference w:id="6"/>
      </w:r>
      <w:r w:rsidR="001B3E3E" w:rsidRPr="00A9497A">
        <w:rPr>
          <w:rFonts w:ascii="Arial Nova Light" w:hAnsi="Arial Nova Light" w:cs="Arial"/>
          <w:sz w:val="24"/>
          <w:szCs w:val="24"/>
        </w:rPr>
        <w:t>, fracción II del Código Electoral, 110, fracción II</w:t>
      </w:r>
      <w:r w:rsidR="001B3E3E" w:rsidRPr="00A9497A">
        <w:rPr>
          <w:rStyle w:val="Refdenotaalpie"/>
          <w:rFonts w:ascii="Arial Nova Light" w:hAnsi="Arial Nova Light" w:cs="Arial"/>
          <w:sz w:val="24"/>
          <w:szCs w:val="24"/>
        </w:rPr>
        <w:footnoteReference w:id="7"/>
      </w:r>
      <w:r w:rsidR="001B3E3E" w:rsidRPr="00A9497A">
        <w:rPr>
          <w:rFonts w:ascii="Arial Nova Light" w:hAnsi="Arial Nova Light" w:cs="Arial"/>
          <w:sz w:val="24"/>
          <w:szCs w:val="24"/>
        </w:rPr>
        <w:t>, del Reglamento Interior y 5º</w:t>
      </w:r>
      <w:r w:rsidR="001B3E3E" w:rsidRPr="00A9497A">
        <w:rPr>
          <w:rStyle w:val="Refdenotaalpie"/>
          <w:rFonts w:ascii="Arial Nova Light" w:hAnsi="Arial Nova Light" w:cs="Arial"/>
          <w:sz w:val="24"/>
          <w:szCs w:val="24"/>
        </w:rPr>
        <w:footnoteReference w:id="8"/>
      </w:r>
      <w:r w:rsidR="001B3E3E" w:rsidRPr="00A9497A">
        <w:rPr>
          <w:rFonts w:ascii="Arial Nova Light" w:hAnsi="Arial Nova Light" w:cs="Arial"/>
          <w:sz w:val="24"/>
          <w:szCs w:val="24"/>
        </w:rPr>
        <w:t xml:space="preserve">, de los Lineamientos, por las razones que a continuación se exponen. </w:t>
      </w:r>
    </w:p>
    <w:p w14:paraId="4D998D88" w14:textId="77777777" w:rsidR="001B3E3E" w:rsidRPr="00A9497A" w:rsidRDefault="001B3E3E" w:rsidP="001B3E3E">
      <w:pPr>
        <w:pStyle w:val="Prrafodelista"/>
        <w:tabs>
          <w:tab w:val="left" w:pos="284"/>
          <w:tab w:val="left" w:pos="2166"/>
        </w:tabs>
        <w:spacing w:line="360" w:lineRule="auto"/>
        <w:ind w:left="0" w:right="36"/>
        <w:jc w:val="both"/>
        <w:rPr>
          <w:rFonts w:ascii="Arial Nova Light" w:eastAsia="Arial Nova" w:hAnsi="Arial Nova Light" w:cs="Arial Nova"/>
          <w:bCs/>
          <w:sz w:val="24"/>
          <w:szCs w:val="24"/>
        </w:rPr>
      </w:pPr>
    </w:p>
    <w:p w14:paraId="5275266B" w14:textId="6A4902EC" w:rsidR="009F4F27"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El artículo 305, del Código Electoral</w:t>
      </w:r>
      <w:r w:rsidRPr="00A9497A">
        <w:rPr>
          <w:rStyle w:val="Refdenotaalpie"/>
          <w:rFonts w:ascii="Arial Nova Light" w:hAnsi="Arial Nova Light" w:cs="Arial"/>
          <w:sz w:val="24"/>
          <w:szCs w:val="24"/>
        </w:rPr>
        <w:footnoteReference w:id="9"/>
      </w:r>
      <w:r w:rsidRPr="00A9497A">
        <w:rPr>
          <w:rFonts w:ascii="Arial Nova Light" w:hAnsi="Arial Nova Light" w:cs="Arial"/>
          <w:sz w:val="24"/>
          <w:szCs w:val="24"/>
        </w:rPr>
        <w:t xml:space="preserve"> establece que se actualizará el sobreseimiento en la presentación de los medios de impugnación, </w:t>
      </w:r>
      <w:r w:rsidRPr="00E24598">
        <w:rPr>
          <w:rFonts w:ascii="Arial Nova Light" w:hAnsi="Arial Nova Light" w:cs="Arial"/>
          <w:i/>
          <w:iCs/>
          <w:sz w:val="24"/>
          <w:szCs w:val="24"/>
        </w:rPr>
        <w:t>entre otros supuestos</w:t>
      </w:r>
      <w:r w:rsidRPr="00A9497A">
        <w:rPr>
          <w:rFonts w:ascii="Arial Nova Light" w:hAnsi="Arial Nova Light" w:cs="Arial"/>
          <w:sz w:val="24"/>
          <w:szCs w:val="24"/>
        </w:rPr>
        <w:t>, cuando la autoridad responsable del acto o resolución reclamado</w:t>
      </w:r>
      <w:r w:rsidR="002233F8" w:rsidRPr="00A9497A">
        <w:rPr>
          <w:rFonts w:ascii="Arial Nova Light" w:hAnsi="Arial Nova Light" w:cs="Arial"/>
          <w:sz w:val="24"/>
          <w:szCs w:val="24"/>
        </w:rPr>
        <w:t xml:space="preserve"> emita una actuación que</w:t>
      </w:r>
      <w:r w:rsidRPr="00A9497A">
        <w:rPr>
          <w:rFonts w:ascii="Arial Nova Light" w:hAnsi="Arial Nova Light" w:cs="Arial"/>
          <w:sz w:val="24"/>
          <w:szCs w:val="24"/>
        </w:rPr>
        <w:t xml:space="preserve"> modifique o revoque</w:t>
      </w:r>
      <w:r w:rsidR="002233F8" w:rsidRPr="00A9497A">
        <w:rPr>
          <w:rFonts w:ascii="Arial Nova Light" w:hAnsi="Arial Nova Light" w:cs="Arial"/>
          <w:sz w:val="24"/>
          <w:szCs w:val="24"/>
        </w:rPr>
        <w:t xml:space="preserve"> o deje sin materia </w:t>
      </w:r>
      <w:r w:rsidRPr="00A9497A">
        <w:rPr>
          <w:rFonts w:ascii="Arial Nova Light" w:hAnsi="Arial Nova Light" w:cs="Arial"/>
          <w:sz w:val="24"/>
          <w:szCs w:val="24"/>
        </w:rPr>
        <w:t xml:space="preserve">previo a que se emita la resolución. </w:t>
      </w:r>
    </w:p>
    <w:p w14:paraId="0E0214F1" w14:textId="77777777" w:rsidR="009714EA" w:rsidRPr="00A9497A" w:rsidRDefault="009714EA" w:rsidP="001B3E3E">
      <w:pPr>
        <w:spacing w:line="360" w:lineRule="auto"/>
        <w:jc w:val="both"/>
        <w:rPr>
          <w:rFonts w:ascii="Arial Nova Light" w:hAnsi="Arial Nova Light" w:cs="Arial"/>
          <w:sz w:val="24"/>
          <w:szCs w:val="24"/>
        </w:rPr>
      </w:pPr>
    </w:p>
    <w:p w14:paraId="654DFE22" w14:textId="340E2041" w:rsidR="001B3E3E" w:rsidRPr="00A9497A" w:rsidRDefault="001B3E3E" w:rsidP="001B3E3E">
      <w:pPr>
        <w:spacing w:line="360" w:lineRule="auto"/>
        <w:jc w:val="both"/>
        <w:rPr>
          <w:rFonts w:ascii="Arial Nova Light" w:hAnsi="Arial Nova Light" w:cs="Arial"/>
          <w:sz w:val="24"/>
          <w:szCs w:val="24"/>
        </w:rPr>
      </w:pPr>
      <w:r w:rsidRPr="00A9497A">
        <w:rPr>
          <w:rFonts w:ascii="Arial Nova Light" w:hAnsi="Arial Nova Light" w:cs="Arial"/>
          <w:sz w:val="24"/>
          <w:szCs w:val="24"/>
        </w:rPr>
        <w:t xml:space="preserve">En ese sentido, la Sala Superior </w:t>
      </w:r>
      <w:r w:rsidR="001002C2">
        <w:rPr>
          <w:rFonts w:ascii="Arial Nova Light" w:hAnsi="Arial Nova Light" w:cs="Arial"/>
          <w:sz w:val="24"/>
          <w:szCs w:val="24"/>
        </w:rPr>
        <w:t>ha sostenido,</w:t>
      </w:r>
      <w:r w:rsidRPr="00A9497A">
        <w:rPr>
          <w:rFonts w:ascii="Arial Nova Light" w:hAnsi="Arial Nova Light" w:cs="Arial"/>
          <w:sz w:val="24"/>
          <w:szCs w:val="24"/>
        </w:rPr>
        <w:t xml:space="preserve"> que a fin de actualizar tal causal de improcedencia, debe estarse frente a los elementos siguientes: </w:t>
      </w:r>
      <w:r w:rsidRPr="001002C2">
        <w:rPr>
          <w:rFonts w:ascii="Arial Nova Light" w:hAnsi="Arial Nova Light" w:cs="Arial"/>
          <w:b/>
          <w:bCs/>
          <w:i/>
          <w:iCs/>
          <w:sz w:val="24"/>
          <w:szCs w:val="24"/>
        </w:rPr>
        <w:t>1)</w:t>
      </w:r>
      <w:r w:rsidRPr="00A9497A">
        <w:rPr>
          <w:rFonts w:ascii="Arial Nova Light" w:hAnsi="Arial Nova Light" w:cs="Arial"/>
          <w:sz w:val="24"/>
          <w:szCs w:val="24"/>
        </w:rPr>
        <w:t xml:space="preserve"> que la autoridad responsable del acto reclamado lo modifique o revoque y; </w:t>
      </w:r>
      <w:r w:rsidRPr="00A9497A">
        <w:rPr>
          <w:rFonts w:ascii="Arial Nova Light" w:hAnsi="Arial Nova Light" w:cs="Arial"/>
          <w:b/>
          <w:bCs/>
          <w:i/>
          <w:iCs/>
          <w:sz w:val="24"/>
          <w:szCs w:val="24"/>
        </w:rPr>
        <w:t>2)</w:t>
      </w:r>
      <w:r w:rsidRPr="00A9497A">
        <w:rPr>
          <w:rFonts w:ascii="Arial Nova Light" w:hAnsi="Arial Nova Light" w:cs="Arial"/>
          <w:sz w:val="24"/>
          <w:szCs w:val="24"/>
        </w:rPr>
        <w:t xml:space="preserve"> que</w:t>
      </w:r>
      <w:r w:rsidR="00E24598">
        <w:rPr>
          <w:rFonts w:ascii="Arial Nova Light" w:hAnsi="Arial Nova Light" w:cs="Arial"/>
          <w:sz w:val="24"/>
          <w:szCs w:val="24"/>
        </w:rPr>
        <w:t xml:space="preserve"> exista una</w:t>
      </w:r>
      <w:r w:rsidRPr="00A9497A">
        <w:rPr>
          <w:rFonts w:ascii="Arial Nova Light" w:hAnsi="Arial Nova Light" w:cs="Arial"/>
          <w:b/>
          <w:bCs/>
          <w:sz w:val="24"/>
          <w:szCs w:val="24"/>
        </w:rPr>
        <w:t xml:space="preserve"> decisión </w:t>
      </w:r>
      <w:r w:rsidR="00852DFC">
        <w:rPr>
          <w:rFonts w:ascii="Arial Nova Light" w:hAnsi="Arial Nova Light" w:cs="Arial"/>
          <w:b/>
          <w:bCs/>
          <w:sz w:val="24"/>
          <w:szCs w:val="24"/>
        </w:rPr>
        <w:t xml:space="preserve">que </w:t>
      </w:r>
      <w:r w:rsidRPr="00A9497A">
        <w:rPr>
          <w:rFonts w:ascii="Arial Nova Light" w:hAnsi="Arial Nova Light" w:cs="Arial"/>
          <w:b/>
          <w:bCs/>
          <w:sz w:val="24"/>
          <w:szCs w:val="24"/>
        </w:rPr>
        <w:t>provoque como efecto que</w:t>
      </w:r>
      <w:r w:rsidRPr="00A9497A">
        <w:rPr>
          <w:rFonts w:ascii="Arial Nova Light" w:hAnsi="Arial Nova Light" w:cs="Arial"/>
          <w:sz w:val="24"/>
          <w:szCs w:val="24"/>
        </w:rPr>
        <w:t xml:space="preserve"> el medio de impugnación </w:t>
      </w:r>
      <w:r w:rsidRPr="00A9497A">
        <w:rPr>
          <w:rFonts w:ascii="Arial Nova Light" w:hAnsi="Arial Nova Light" w:cs="Arial"/>
          <w:b/>
          <w:bCs/>
          <w:sz w:val="24"/>
          <w:szCs w:val="24"/>
        </w:rPr>
        <w:t>quede totalmente sin materia</w:t>
      </w:r>
      <w:r w:rsidRPr="00A9497A">
        <w:rPr>
          <w:rFonts w:ascii="Arial Nova Light" w:hAnsi="Arial Nova Light" w:cs="Arial"/>
          <w:sz w:val="24"/>
          <w:szCs w:val="24"/>
        </w:rPr>
        <w:t xml:space="preserve">, </w:t>
      </w:r>
      <w:r w:rsidRPr="00A9497A">
        <w:rPr>
          <w:rFonts w:ascii="Arial Nova Light" w:hAnsi="Arial Nova Light" w:cs="Arial"/>
          <w:b/>
          <w:bCs/>
          <w:sz w:val="24"/>
          <w:szCs w:val="24"/>
        </w:rPr>
        <w:t>antes de que se dicte la sentencia</w:t>
      </w:r>
      <w:r w:rsidRPr="00A9497A">
        <w:rPr>
          <w:rFonts w:ascii="Arial Nova Light" w:hAnsi="Arial Nova Light" w:cs="Arial"/>
          <w:sz w:val="24"/>
          <w:szCs w:val="24"/>
        </w:rPr>
        <w:t xml:space="preserve"> correspondiente. </w:t>
      </w:r>
    </w:p>
    <w:p w14:paraId="7C1B5110" w14:textId="77777777" w:rsidR="001B3E3E" w:rsidRPr="00A9497A" w:rsidRDefault="001B3E3E" w:rsidP="001B3E3E">
      <w:pPr>
        <w:pStyle w:val="Sinespaciado"/>
        <w:rPr>
          <w:rFonts w:ascii="Arial Nova Light" w:hAnsi="Arial Nova Light"/>
          <w:sz w:val="24"/>
          <w:szCs w:val="24"/>
        </w:rPr>
      </w:pPr>
    </w:p>
    <w:p w14:paraId="3F01D689" w14:textId="2977948E" w:rsidR="001B3E3E" w:rsidRPr="00A9497A" w:rsidRDefault="00852DFC" w:rsidP="001B3E3E">
      <w:pPr>
        <w:spacing w:line="360" w:lineRule="auto"/>
        <w:jc w:val="both"/>
        <w:rPr>
          <w:rFonts w:ascii="Arial Nova Light" w:hAnsi="Arial Nova Light" w:cs="Arial"/>
          <w:sz w:val="24"/>
          <w:szCs w:val="24"/>
        </w:rPr>
      </w:pPr>
      <w:r>
        <w:rPr>
          <w:rFonts w:ascii="Arial Nova Light" w:hAnsi="Arial Nova Light" w:cs="Arial"/>
          <w:sz w:val="24"/>
          <w:szCs w:val="24"/>
        </w:rPr>
        <w:t>De tal suerte que, la misma Sala Superior ha considerado</w:t>
      </w:r>
      <w:r w:rsidR="001B3E3E" w:rsidRPr="00A9497A">
        <w:rPr>
          <w:rFonts w:ascii="Arial Nova Light" w:hAnsi="Arial Nova Light" w:cs="Arial"/>
          <w:sz w:val="24"/>
          <w:szCs w:val="24"/>
        </w:rPr>
        <w:t xml:space="preserve"> que el segundo es determinante y definitorio al tratarse de un tema sustancial, ya que el primero consiste en una cuestión instrumental. Dicho en otras palabras, </w:t>
      </w:r>
      <w:r w:rsidR="001B3E3E" w:rsidRPr="00A9497A">
        <w:rPr>
          <w:rFonts w:ascii="Arial Nova Light" w:hAnsi="Arial Nova Light" w:cs="Arial"/>
          <w:b/>
          <w:bCs/>
          <w:sz w:val="24"/>
          <w:szCs w:val="24"/>
        </w:rPr>
        <w:t>lo que en realidad genera la improcedencia</w:t>
      </w:r>
      <w:r w:rsidR="00E24598">
        <w:rPr>
          <w:rFonts w:ascii="Arial Nova Light" w:hAnsi="Arial Nova Light" w:cs="Arial"/>
          <w:b/>
          <w:bCs/>
          <w:sz w:val="24"/>
          <w:szCs w:val="24"/>
        </w:rPr>
        <w:t>,</w:t>
      </w:r>
      <w:r w:rsidR="001B3E3E" w:rsidRPr="00A9497A">
        <w:rPr>
          <w:rFonts w:ascii="Arial Nova Light" w:hAnsi="Arial Nova Light" w:cs="Arial"/>
          <w:b/>
          <w:bCs/>
          <w:sz w:val="24"/>
          <w:szCs w:val="24"/>
        </w:rPr>
        <w:t xml:space="preserve"> es que el medio de impugnación </w:t>
      </w:r>
      <w:r w:rsidR="001B3E3E" w:rsidRPr="00A9497A">
        <w:rPr>
          <w:rFonts w:ascii="Arial Nova Light" w:hAnsi="Arial Nova Light" w:cs="Arial"/>
          <w:b/>
          <w:bCs/>
          <w:sz w:val="24"/>
          <w:szCs w:val="24"/>
          <w:u w:val="single"/>
        </w:rPr>
        <w:t>quede completamente sin materia</w:t>
      </w:r>
      <w:r w:rsidR="001B3E3E" w:rsidRPr="00A9497A">
        <w:rPr>
          <w:rFonts w:ascii="Arial Nova Light" w:hAnsi="Arial Nova Light" w:cs="Arial"/>
          <w:sz w:val="24"/>
          <w:szCs w:val="24"/>
        </w:rPr>
        <w:t xml:space="preserve">, ya que la renovación o modificación del acto reclamado, constituye el medio para llegar a tal situación. Por ende, lo importante es que cuando deje de existir la pretensión de la parte actora, </w:t>
      </w:r>
      <w:r w:rsidR="001B3E3E" w:rsidRPr="00A9497A">
        <w:rPr>
          <w:rFonts w:ascii="Arial Nova Light" w:hAnsi="Arial Nova Light" w:cs="Arial"/>
          <w:b/>
          <w:bCs/>
          <w:sz w:val="24"/>
          <w:szCs w:val="24"/>
        </w:rPr>
        <w:t>se actualiza dicha causal</w:t>
      </w:r>
      <w:r w:rsidR="001B3E3E" w:rsidRPr="00A9497A">
        <w:rPr>
          <w:rFonts w:ascii="Arial Nova Light" w:hAnsi="Arial Nova Light" w:cs="Arial"/>
          <w:sz w:val="24"/>
          <w:szCs w:val="24"/>
        </w:rPr>
        <w:t xml:space="preserve">. </w:t>
      </w:r>
    </w:p>
    <w:p w14:paraId="44902C32" w14:textId="77777777" w:rsidR="001B3E3E" w:rsidRPr="00A9497A" w:rsidRDefault="001B3E3E" w:rsidP="001B3E3E">
      <w:pPr>
        <w:pStyle w:val="Sinespaciado"/>
        <w:rPr>
          <w:rFonts w:ascii="Arial Nova Light" w:hAnsi="Arial Nova Light"/>
          <w:sz w:val="24"/>
          <w:szCs w:val="24"/>
        </w:rPr>
      </w:pPr>
    </w:p>
    <w:p w14:paraId="69FC5F9D" w14:textId="77777777" w:rsidR="001B3E3E" w:rsidRPr="00A9497A" w:rsidRDefault="001B3E3E"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 xml:space="preserve">Así, a pesar de que la manera ordinaria de que un proceso quede sin materia es con la revocación o modificación del acto reclamado, por parte de la autoridad responsable, también existen otras formas que tienen por objetivo extinguir la materia del juicio. </w:t>
      </w:r>
      <w:r w:rsidRPr="00A9497A">
        <w:rPr>
          <w:rFonts w:ascii="Arial Nova Light" w:hAnsi="Arial Nova Light" w:cs="Arial"/>
          <w:b/>
          <w:bCs/>
          <w:sz w:val="24"/>
          <w:szCs w:val="24"/>
        </w:rPr>
        <w:t xml:space="preserve">Esto surge con la emisión de un acto </w:t>
      </w:r>
      <w:r w:rsidRPr="00A9497A">
        <w:rPr>
          <w:rFonts w:ascii="Arial Nova Light" w:hAnsi="Arial Nova Light" w:cs="Arial"/>
          <w:b/>
          <w:bCs/>
          <w:sz w:val="24"/>
          <w:szCs w:val="24"/>
        </w:rPr>
        <w:lastRenderedPageBreak/>
        <w:t xml:space="preserve">distinto, resolución o procedimiento que genere el mismo efecto, es decir, que actualice la causa de improcedencia. </w:t>
      </w:r>
    </w:p>
    <w:p w14:paraId="4D585BB6" w14:textId="3A043F56" w:rsidR="001B3E3E" w:rsidRPr="00A9497A" w:rsidRDefault="001B3E3E" w:rsidP="001B3E3E">
      <w:pPr>
        <w:pStyle w:val="Sinespaciado"/>
        <w:rPr>
          <w:rFonts w:ascii="Arial Nova Light" w:hAnsi="Arial Nova Light"/>
          <w:sz w:val="24"/>
          <w:szCs w:val="24"/>
        </w:rPr>
      </w:pPr>
      <w:r w:rsidRPr="00A9497A">
        <w:rPr>
          <w:rFonts w:ascii="Arial Nova Light" w:hAnsi="Arial Nova Light"/>
          <w:sz w:val="24"/>
          <w:szCs w:val="24"/>
        </w:rPr>
        <w:t xml:space="preserve"> </w:t>
      </w:r>
    </w:p>
    <w:p w14:paraId="51C3370C" w14:textId="7AA4E11A" w:rsidR="001B3E3E" w:rsidRPr="00A9497A" w:rsidRDefault="006B56A2" w:rsidP="001B3E3E">
      <w:pPr>
        <w:spacing w:line="360" w:lineRule="auto"/>
        <w:jc w:val="both"/>
        <w:rPr>
          <w:rFonts w:ascii="Arial Nova Light" w:hAnsi="Arial Nova Light" w:cs="Arial"/>
          <w:b/>
          <w:bCs/>
          <w:sz w:val="24"/>
          <w:szCs w:val="24"/>
        </w:rPr>
      </w:pPr>
      <w:r w:rsidRPr="00A9497A">
        <w:rPr>
          <w:rFonts w:ascii="Arial Nova Light" w:hAnsi="Arial Nova Light" w:cs="Arial"/>
          <w:sz w:val="24"/>
          <w:szCs w:val="24"/>
        </w:rPr>
        <w:t>Así,</w:t>
      </w:r>
      <w:r w:rsidR="001B3E3E" w:rsidRPr="00A9497A">
        <w:rPr>
          <w:rFonts w:ascii="Arial Nova Light" w:hAnsi="Arial Nova Light" w:cs="Arial"/>
          <w:sz w:val="24"/>
          <w:szCs w:val="24"/>
        </w:rPr>
        <w:t xml:space="preserve"> es posible concluir que</w:t>
      </w:r>
      <w:r w:rsidR="001002C2">
        <w:rPr>
          <w:rFonts w:ascii="Arial Nova Light" w:hAnsi="Arial Nova Light" w:cs="Arial"/>
          <w:sz w:val="24"/>
          <w:szCs w:val="24"/>
        </w:rPr>
        <w:t>,</w:t>
      </w:r>
      <w:r w:rsidR="001B3E3E" w:rsidRPr="00A9497A">
        <w:rPr>
          <w:rFonts w:ascii="Arial Nova Light" w:hAnsi="Arial Nova Light" w:cs="Arial"/>
          <w:sz w:val="24"/>
          <w:szCs w:val="24"/>
        </w:rPr>
        <w:t xml:space="preserve"> formalmente</w:t>
      </w:r>
      <w:r w:rsidR="001002C2">
        <w:rPr>
          <w:rFonts w:ascii="Arial Nova Light" w:hAnsi="Arial Nova Light" w:cs="Arial"/>
          <w:sz w:val="24"/>
          <w:szCs w:val="24"/>
        </w:rPr>
        <w:t>,</w:t>
      </w:r>
      <w:r w:rsidR="001B3E3E" w:rsidRPr="00A9497A">
        <w:rPr>
          <w:rFonts w:ascii="Arial Nova Light" w:hAnsi="Arial Nova Light" w:cs="Arial"/>
          <w:sz w:val="24"/>
          <w:szCs w:val="24"/>
        </w:rPr>
        <w:t xml:space="preserve"> </w:t>
      </w:r>
      <w:r w:rsidR="001B3E3E" w:rsidRPr="00A9497A">
        <w:rPr>
          <w:rFonts w:ascii="Arial Nova Light" w:hAnsi="Arial Nova Light" w:cs="Arial"/>
          <w:b/>
          <w:bCs/>
          <w:sz w:val="24"/>
          <w:szCs w:val="24"/>
        </w:rPr>
        <w:t xml:space="preserve">para actualizar </w:t>
      </w:r>
      <w:r w:rsidR="009714EA" w:rsidRPr="00A9497A">
        <w:rPr>
          <w:rFonts w:ascii="Arial Nova Light" w:hAnsi="Arial Nova Light" w:cs="Arial"/>
          <w:b/>
          <w:bCs/>
          <w:sz w:val="24"/>
          <w:szCs w:val="24"/>
        </w:rPr>
        <w:t xml:space="preserve">la </w:t>
      </w:r>
      <w:r w:rsidR="001B3E3E" w:rsidRPr="00A9497A">
        <w:rPr>
          <w:rFonts w:ascii="Arial Nova Light" w:hAnsi="Arial Nova Light" w:cs="Arial"/>
          <w:b/>
          <w:bCs/>
          <w:sz w:val="24"/>
          <w:szCs w:val="24"/>
        </w:rPr>
        <w:t>causal de improcedencia</w:t>
      </w:r>
      <w:r w:rsidR="001B3E3E" w:rsidRPr="00A9497A">
        <w:rPr>
          <w:rFonts w:ascii="Arial Nova Light" w:hAnsi="Arial Nova Light" w:cs="Arial"/>
          <w:sz w:val="24"/>
          <w:szCs w:val="24"/>
        </w:rPr>
        <w:t xml:space="preserve">, lo que debe demostrarse realmente es la emisión de un acto de autoridad que implique que </w:t>
      </w:r>
      <w:r w:rsidR="001B3E3E" w:rsidRPr="00A9497A">
        <w:rPr>
          <w:rFonts w:ascii="Arial Nova Light" w:hAnsi="Arial Nova Light" w:cs="Arial"/>
          <w:b/>
          <w:bCs/>
          <w:sz w:val="24"/>
          <w:szCs w:val="24"/>
        </w:rPr>
        <w:t>deje de existir la pretensión del parte promovente</w:t>
      </w:r>
      <w:r w:rsidR="001B3E3E" w:rsidRPr="00A9497A">
        <w:rPr>
          <w:rFonts w:ascii="Arial Nova Light" w:hAnsi="Arial Nova Light" w:cs="Arial"/>
          <w:sz w:val="24"/>
          <w:szCs w:val="24"/>
        </w:rPr>
        <w:t>.</w:t>
      </w:r>
    </w:p>
    <w:p w14:paraId="4923B0B5" w14:textId="77777777" w:rsidR="001B3E3E" w:rsidRPr="00A9497A" w:rsidRDefault="001B3E3E" w:rsidP="001B3E3E">
      <w:pPr>
        <w:spacing w:line="360" w:lineRule="auto"/>
        <w:jc w:val="both"/>
        <w:rPr>
          <w:rFonts w:ascii="Arial Nova Light" w:hAnsi="Arial Nova Light" w:cs="Arial"/>
          <w:b/>
          <w:bCs/>
          <w:sz w:val="24"/>
          <w:szCs w:val="24"/>
        </w:rPr>
      </w:pPr>
    </w:p>
    <w:p w14:paraId="793EF86D" w14:textId="77777777" w:rsidR="001B3E3E" w:rsidRPr="00A9497A" w:rsidRDefault="001B3E3E" w:rsidP="001B3E3E">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r w:rsidRPr="00A9497A">
        <w:rPr>
          <w:rFonts w:ascii="Arial Nova Light" w:hAnsi="Arial Nova Light" w:cs="Arial"/>
          <w:sz w:val="24"/>
          <w:szCs w:val="24"/>
        </w:rPr>
        <w:t xml:space="preserve">Lo anterior, encuentra sustento en la </w:t>
      </w:r>
      <w:r w:rsidRPr="00A9497A">
        <w:rPr>
          <w:rFonts w:ascii="Arial Nova Light" w:hAnsi="Arial Nova Light" w:cs="Arial"/>
          <w:b/>
          <w:sz w:val="24"/>
          <w:szCs w:val="24"/>
        </w:rPr>
        <w:t>Jurisprudencia</w:t>
      </w:r>
      <w:r w:rsidRPr="00A9497A">
        <w:rPr>
          <w:rFonts w:ascii="Arial Nova Light" w:hAnsi="Arial Nova Light" w:cs="Arial"/>
          <w:sz w:val="24"/>
          <w:szCs w:val="24"/>
        </w:rPr>
        <w:t xml:space="preserve"> </w:t>
      </w:r>
      <w:r w:rsidRPr="00A9497A">
        <w:rPr>
          <w:rFonts w:ascii="Arial Nova Light" w:hAnsi="Arial Nova Light" w:cs="Arial"/>
          <w:b/>
          <w:sz w:val="24"/>
          <w:szCs w:val="24"/>
        </w:rPr>
        <w:t>34/2002</w:t>
      </w:r>
      <w:r w:rsidRPr="00A9497A">
        <w:rPr>
          <w:rFonts w:ascii="Arial Nova Light" w:hAnsi="Arial Nova Light" w:cs="Arial"/>
          <w:sz w:val="24"/>
          <w:szCs w:val="24"/>
        </w:rPr>
        <w:t xml:space="preserve"> de rubro: </w:t>
      </w:r>
      <w:r w:rsidRPr="00A9497A">
        <w:rPr>
          <w:rFonts w:ascii="Arial Nova Light" w:hAnsi="Arial Nova Light" w:cs="Arial"/>
          <w:b/>
          <w:sz w:val="24"/>
          <w:szCs w:val="24"/>
        </w:rPr>
        <w:t>IMPROCEDENCIA. EL MERO HECHO DE QUEDAR SIN MATERIA EL PROCEDIMIENTO ACTUALIZA LA CAUSAL RESPECTIVA</w:t>
      </w:r>
      <w:r w:rsidRPr="00A9497A">
        <w:rPr>
          <w:rStyle w:val="Refdenotaalpie"/>
          <w:rFonts w:ascii="Arial Nova Light" w:hAnsi="Arial Nova Light" w:cs="Arial"/>
          <w:sz w:val="24"/>
          <w:szCs w:val="24"/>
        </w:rPr>
        <w:footnoteReference w:id="10"/>
      </w:r>
      <w:r w:rsidRPr="00A9497A">
        <w:rPr>
          <w:rFonts w:ascii="Arial Nova Light" w:hAnsi="Arial Nova Light" w:cs="Arial"/>
          <w:b/>
          <w:sz w:val="24"/>
          <w:szCs w:val="24"/>
        </w:rPr>
        <w:t>.</w:t>
      </w:r>
    </w:p>
    <w:p w14:paraId="71C193AB" w14:textId="089B848B" w:rsidR="00240B95" w:rsidRDefault="002233F8" w:rsidP="001B3E3E">
      <w:pPr>
        <w:pStyle w:val="NormalWeb"/>
        <w:tabs>
          <w:tab w:val="left" w:pos="284"/>
        </w:tabs>
        <w:spacing w:line="360" w:lineRule="auto"/>
        <w:contextualSpacing/>
        <w:mirrorIndents/>
        <w:jc w:val="both"/>
        <w:rPr>
          <w:rFonts w:ascii="Arial Nova Light" w:hAnsi="Arial Nova Light" w:cs="Arial"/>
          <w:b/>
          <w:bCs/>
        </w:rPr>
      </w:pPr>
      <w:r w:rsidRPr="00A9497A">
        <w:rPr>
          <w:rFonts w:ascii="Arial Nova Light" w:hAnsi="Arial Nova Light" w:cs="Arial"/>
        </w:rPr>
        <w:t xml:space="preserve">En el caso que nos ocupa, </w:t>
      </w:r>
      <w:r w:rsidR="00C9428E">
        <w:rPr>
          <w:rFonts w:ascii="Arial Nova Light" w:hAnsi="Arial Nova Light" w:cs="Arial"/>
        </w:rPr>
        <w:t xml:space="preserve">debe precisarse que </w:t>
      </w:r>
      <w:r w:rsidR="00240B95">
        <w:rPr>
          <w:rFonts w:ascii="Arial Nova Light" w:hAnsi="Arial Nova Light" w:cs="Arial"/>
        </w:rPr>
        <w:t>el acto que se combate, es un acuerdo</w:t>
      </w:r>
      <w:r w:rsidR="00DE4E28">
        <w:rPr>
          <w:rFonts w:ascii="Arial Nova Light" w:hAnsi="Arial Nova Light" w:cs="Arial"/>
        </w:rPr>
        <w:t xml:space="preserve"> emitido por el </w:t>
      </w:r>
      <w:r w:rsidR="00DE4E28" w:rsidRPr="00072D22">
        <w:rPr>
          <w:rFonts w:ascii="Arial Nova Light" w:hAnsi="Arial Nova Light" w:cs="Arial"/>
        </w:rPr>
        <w:t>SE</w:t>
      </w:r>
      <w:r w:rsidR="00DE4E28">
        <w:rPr>
          <w:rFonts w:ascii="Arial Nova Light" w:hAnsi="Arial Nova Light" w:cs="Arial"/>
        </w:rPr>
        <w:t xml:space="preserve"> del IEE</w:t>
      </w:r>
      <w:r w:rsidR="00240B95">
        <w:rPr>
          <w:rFonts w:ascii="Arial Nova Light" w:hAnsi="Arial Nova Light" w:cs="Arial"/>
        </w:rPr>
        <w:t xml:space="preserve">, en el que se determinó </w:t>
      </w:r>
      <w:r w:rsidR="00240B95">
        <w:rPr>
          <w:rFonts w:ascii="Arial Nova Light" w:hAnsi="Arial Nova Light" w:cs="Arial"/>
          <w:b/>
          <w:bCs/>
        </w:rPr>
        <w:t xml:space="preserve">no proponer las medidas cautelares solicitadas por el accionante. </w:t>
      </w:r>
    </w:p>
    <w:p w14:paraId="1A9B95F4"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b/>
          <w:bCs/>
        </w:rPr>
      </w:pPr>
    </w:p>
    <w:p w14:paraId="00EE889A" w14:textId="4BB415B0" w:rsidR="00240B95" w:rsidRDefault="00240B95"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 xml:space="preserve">Al respecto, tenemos que </w:t>
      </w:r>
      <w:r w:rsidRPr="00240B95">
        <w:rPr>
          <w:rFonts w:ascii="Arial Nova Light" w:hAnsi="Arial Nova Light" w:cs="Arial"/>
        </w:rPr>
        <w:t>las medidas cautelares constituyen una determinación autónoma dentro de un procedimiento sancionatorio, cuyo objetivo principal es tutelar el interés público, razón por la cual el legislador previó la posibilidad de que sus efectos sean provisionales, transitorios o temporales, con el objeto de lograr la cesación de los actos o hechos constitutivos de la posible infracción</w:t>
      </w:r>
      <w:r>
        <w:rPr>
          <w:rFonts w:ascii="Arial Nova Light" w:hAnsi="Arial Nova Light" w:cs="Arial"/>
        </w:rPr>
        <w:t xml:space="preserve">, en tanto se resuelve </w:t>
      </w:r>
      <w:r w:rsidR="00430CD1">
        <w:rPr>
          <w:rFonts w:ascii="Arial Nova Light" w:hAnsi="Arial Nova Light" w:cs="Arial"/>
        </w:rPr>
        <w:t>la denuncia principal</w:t>
      </w:r>
      <w:r w:rsidRPr="00240B95">
        <w:rPr>
          <w:rFonts w:ascii="Arial Nova Light" w:hAnsi="Arial Nova Light" w:cs="Arial"/>
        </w:rPr>
        <w:t>.</w:t>
      </w:r>
    </w:p>
    <w:p w14:paraId="13AD7B8A" w14:textId="77777777" w:rsidR="00240B95" w:rsidRDefault="00240B95" w:rsidP="001B3E3E">
      <w:pPr>
        <w:pStyle w:val="NormalWeb"/>
        <w:tabs>
          <w:tab w:val="left" w:pos="284"/>
        </w:tabs>
        <w:spacing w:line="360" w:lineRule="auto"/>
        <w:contextualSpacing/>
        <w:mirrorIndents/>
        <w:jc w:val="both"/>
        <w:rPr>
          <w:rFonts w:ascii="Arial Nova Light" w:hAnsi="Arial Nova Light" w:cs="Arial"/>
        </w:rPr>
      </w:pPr>
    </w:p>
    <w:p w14:paraId="67234129" w14:textId="548E266F" w:rsidR="00F229A0" w:rsidRPr="00A9497A" w:rsidRDefault="003728DA" w:rsidP="001B3E3E">
      <w:pPr>
        <w:pStyle w:val="NormalWeb"/>
        <w:tabs>
          <w:tab w:val="left" w:pos="284"/>
        </w:tabs>
        <w:spacing w:line="360" w:lineRule="auto"/>
        <w:contextualSpacing/>
        <w:mirrorIndents/>
        <w:jc w:val="both"/>
        <w:rPr>
          <w:rFonts w:ascii="Arial Nova Light" w:hAnsi="Arial Nova Light" w:cs="Arial"/>
        </w:rPr>
      </w:pPr>
      <w:r>
        <w:rPr>
          <w:rFonts w:ascii="Arial Nova Light" w:hAnsi="Arial Nova Light" w:cs="Arial"/>
        </w:rPr>
        <w:t>Ahora bien</w:t>
      </w:r>
      <w:r w:rsidR="007705C9" w:rsidRPr="00A9497A">
        <w:rPr>
          <w:rFonts w:ascii="Arial Nova Light" w:hAnsi="Arial Nova Light" w:cs="Arial"/>
        </w:rPr>
        <w:t>,</w:t>
      </w:r>
      <w:r w:rsidR="00F229A0" w:rsidRPr="00A9497A">
        <w:rPr>
          <w:rFonts w:ascii="Arial Nova Light" w:hAnsi="Arial Nova Light" w:cs="Arial"/>
        </w:rPr>
        <w:t xml:space="preserve"> </w:t>
      </w:r>
      <w:r w:rsidR="00430CD1">
        <w:rPr>
          <w:rFonts w:ascii="Arial Nova Light" w:hAnsi="Arial Nova Light" w:cs="Arial"/>
        </w:rPr>
        <w:t xml:space="preserve">el pasado viernes veinte de mayo, el Pleno de este Tribunal, emitió la resolución del TEEA-PES-032/2022, </w:t>
      </w:r>
      <w:r w:rsidR="001002C2">
        <w:rPr>
          <w:rFonts w:ascii="Arial Nova Light" w:hAnsi="Arial Nova Light" w:cs="Arial"/>
        </w:rPr>
        <w:t>(</w:t>
      </w:r>
      <w:r w:rsidR="00210B30">
        <w:rPr>
          <w:rFonts w:ascii="Arial Nova Light" w:hAnsi="Arial Nova Light" w:cs="Arial"/>
          <w:i/>
          <w:iCs/>
        </w:rPr>
        <w:t>expediente interno del IEE, IEE/PES/041/2022</w:t>
      </w:r>
      <w:r w:rsidR="001002C2">
        <w:rPr>
          <w:rFonts w:ascii="Arial Nova Light" w:hAnsi="Arial Nova Light" w:cs="Arial"/>
          <w:i/>
          <w:iCs/>
        </w:rPr>
        <w:t>)</w:t>
      </w:r>
      <w:r w:rsidR="00210B30">
        <w:rPr>
          <w:rFonts w:ascii="Arial Nova Light" w:hAnsi="Arial Nova Light" w:cs="Arial"/>
        </w:rPr>
        <w:t xml:space="preserve">, en el que se determinó </w:t>
      </w:r>
      <w:r w:rsidR="00123D91">
        <w:rPr>
          <w:rFonts w:ascii="Arial Nova Light" w:hAnsi="Arial Nova Light" w:cs="Arial"/>
          <w:b/>
          <w:bCs/>
        </w:rPr>
        <w:t>inexistente</w:t>
      </w:r>
      <w:r w:rsidR="00123D91">
        <w:rPr>
          <w:rFonts w:ascii="Arial Nova Light" w:hAnsi="Arial Nova Light" w:cs="Arial"/>
        </w:rPr>
        <w:t xml:space="preserve"> </w:t>
      </w:r>
      <w:r w:rsidR="00210B30">
        <w:rPr>
          <w:rFonts w:ascii="Arial Nova Light" w:hAnsi="Arial Nova Light" w:cs="Arial"/>
        </w:rPr>
        <w:t>la infracción denunciada por el accionante</w:t>
      </w:r>
      <w:r w:rsidR="00210B30">
        <w:rPr>
          <w:rFonts w:ascii="Arial Nova Light" w:hAnsi="Arial Nova Light" w:cs="Arial"/>
          <w:b/>
          <w:bCs/>
        </w:rPr>
        <w:t xml:space="preserve">. </w:t>
      </w:r>
      <w:r w:rsidR="005940FD" w:rsidRPr="00A9497A">
        <w:rPr>
          <w:rFonts w:ascii="Arial Nova Light" w:hAnsi="Arial Nova Light" w:cs="Arial"/>
        </w:rPr>
        <w:t xml:space="preserve"> </w:t>
      </w:r>
    </w:p>
    <w:p w14:paraId="71A2B113" w14:textId="09701ED7" w:rsidR="005940FD" w:rsidRPr="00A9497A" w:rsidRDefault="005940FD" w:rsidP="001B3E3E">
      <w:pPr>
        <w:pStyle w:val="NormalWeb"/>
        <w:tabs>
          <w:tab w:val="left" w:pos="284"/>
        </w:tabs>
        <w:spacing w:line="360" w:lineRule="auto"/>
        <w:contextualSpacing/>
        <w:mirrorIndents/>
        <w:jc w:val="both"/>
        <w:rPr>
          <w:rFonts w:ascii="Arial Nova Light" w:hAnsi="Arial Nova Light" w:cs="Arial"/>
        </w:rPr>
      </w:pPr>
    </w:p>
    <w:p w14:paraId="5EECA53C" w14:textId="24287B49" w:rsidR="00A80B19" w:rsidRPr="00A9497A" w:rsidRDefault="00A80B19" w:rsidP="006F516B">
      <w:pPr>
        <w:pStyle w:val="NormalWeb"/>
        <w:tabs>
          <w:tab w:val="left" w:pos="284"/>
        </w:tabs>
        <w:spacing w:line="360" w:lineRule="auto"/>
        <w:contextualSpacing/>
        <w:mirrorIndents/>
        <w:jc w:val="both"/>
        <w:rPr>
          <w:rFonts w:ascii="Arial Nova Light" w:eastAsia="Arial" w:hAnsi="Arial Nova Light" w:cs="Arial"/>
        </w:rPr>
      </w:pPr>
      <w:r w:rsidRPr="00A9497A">
        <w:rPr>
          <w:rFonts w:ascii="Arial Nova Light" w:eastAsia="Arial" w:hAnsi="Arial Nova Light" w:cs="Arial"/>
        </w:rPr>
        <w:t xml:space="preserve">De esta manera, al analizar los autos y la </w:t>
      </w:r>
      <w:r w:rsidR="008057FA">
        <w:rPr>
          <w:rFonts w:ascii="Arial Nova Light" w:eastAsia="Arial" w:hAnsi="Arial Nova Light" w:cs="Arial"/>
        </w:rPr>
        <w:t xml:space="preserve">sentencia que resolvió el IEE/PES/041/2022, expediente </w:t>
      </w:r>
      <w:r w:rsidR="001002C2">
        <w:rPr>
          <w:rFonts w:ascii="Arial Nova Light" w:eastAsia="Arial" w:hAnsi="Arial Nova Light" w:cs="Arial"/>
        </w:rPr>
        <w:t>sobre</w:t>
      </w:r>
      <w:r w:rsidR="008057FA">
        <w:rPr>
          <w:rFonts w:ascii="Arial Nova Light" w:eastAsia="Arial" w:hAnsi="Arial Nova Light" w:cs="Arial"/>
        </w:rPr>
        <w:t xml:space="preserve"> el que recae el presente </w:t>
      </w:r>
      <w:r w:rsidR="001002C2">
        <w:rPr>
          <w:rFonts w:ascii="Arial Nova Light" w:eastAsia="Arial" w:hAnsi="Arial Nova Light" w:cs="Arial"/>
        </w:rPr>
        <w:t>recurso</w:t>
      </w:r>
      <w:r w:rsidR="008057FA">
        <w:rPr>
          <w:rFonts w:ascii="Arial Nova Light" w:eastAsia="Arial" w:hAnsi="Arial Nova Light" w:cs="Arial"/>
        </w:rPr>
        <w:t xml:space="preserve">, </w:t>
      </w:r>
      <w:r w:rsidRPr="00A9497A">
        <w:rPr>
          <w:rFonts w:ascii="Arial Nova Light" w:eastAsia="Arial" w:hAnsi="Arial Nova Light" w:cs="Arial"/>
        </w:rPr>
        <w:t>resulta</w:t>
      </w:r>
      <w:r w:rsidR="0052395A" w:rsidRPr="00A9497A">
        <w:rPr>
          <w:rFonts w:ascii="Arial Nova Light" w:eastAsia="Arial" w:hAnsi="Arial Nova Light" w:cs="Arial"/>
        </w:rPr>
        <w:t xml:space="preserve"> jurídicamente</w:t>
      </w:r>
      <w:r w:rsidRPr="00A9497A">
        <w:rPr>
          <w:rFonts w:ascii="Arial Nova Light" w:eastAsia="Arial" w:hAnsi="Arial Nova Light" w:cs="Arial"/>
        </w:rPr>
        <w:t xml:space="preserve"> imposible para este Tribunal </w:t>
      </w:r>
      <w:r w:rsidR="008057FA">
        <w:rPr>
          <w:rFonts w:ascii="Arial Nova Light" w:eastAsia="Arial" w:hAnsi="Arial Nova Light" w:cs="Arial"/>
        </w:rPr>
        <w:t>resolver lo conducente en cuanto a</w:t>
      </w:r>
      <w:r w:rsidR="00A0768A">
        <w:rPr>
          <w:rFonts w:ascii="Arial Nova Light" w:eastAsia="Arial" w:hAnsi="Arial Nova Light" w:cs="Arial"/>
        </w:rPr>
        <w:t>l acuerdo por el que se determinó</w:t>
      </w:r>
      <w:r w:rsidR="008057FA">
        <w:rPr>
          <w:rFonts w:ascii="Arial Nova Light" w:eastAsia="Arial" w:hAnsi="Arial Nova Light" w:cs="Arial"/>
        </w:rPr>
        <w:t xml:space="preserve"> </w:t>
      </w:r>
      <w:r w:rsidR="008057FA">
        <w:rPr>
          <w:rFonts w:ascii="Arial Nova Light" w:eastAsia="Arial" w:hAnsi="Arial Nova Light" w:cs="Arial"/>
          <w:b/>
          <w:bCs/>
        </w:rPr>
        <w:t xml:space="preserve">no proponer las medidas cautelares, </w:t>
      </w:r>
      <w:r w:rsidR="008057FA">
        <w:rPr>
          <w:rFonts w:ascii="Arial Nova Light" w:eastAsia="Arial" w:hAnsi="Arial Nova Light" w:cs="Arial"/>
        </w:rPr>
        <w:t>puesto que</w:t>
      </w:r>
      <w:r w:rsidR="00A0768A">
        <w:rPr>
          <w:rFonts w:ascii="Arial Nova Light" w:eastAsia="Arial" w:hAnsi="Arial Nova Light" w:cs="Arial"/>
        </w:rPr>
        <w:t xml:space="preserve">, como ya se precisó, en la sentencia recaída al asunto principal, ha sido declarada la </w:t>
      </w:r>
      <w:r w:rsidR="008057FA">
        <w:rPr>
          <w:rFonts w:ascii="Arial Nova Light" w:eastAsia="Arial" w:hAnsi="Arial Nova Light" w:cs="Arial"/>
          <w:b/>
          <w:bCs/>
        </w:rPr>
        <w:t xml:space="preserve">inexistente la infracción¸ </w:t>
      </w:r>
      <w:r w:rsidR="00784D9E">
        <w:rPr>
          <w:rFonts w:ascii="Arial Nova Light" w:eastAsia="Arial" w:hAnsi="Arial Nova Light" w:cs="Arial"/>
        </w:rPr>
        <w:t>y,</w:t>
      </w:r>
      <w:r w:rsidR="00A0768A">
        <w:rPr>
          <w:rFonts w:ascii="Arial Nova Light" w:eastAsia="Arial" w:hAnsi="Arial Nova Light" w:cs="Arial"/>
        </w:rPr>
        <w:t xml:space="preserve"> por ende, </w:t>
      </w:r>
      <w:r w:rsidR="008057FA">
        <w:rPr>
          <w:rFonts w:ascii="Arial Nova Light" w:eastAsia="Arial" w:hAnsi="Arial Nova Light" w:cs="Arial"/>
        </w:rPr>
        <w:t xml:space="preserve">la pretensión del promovente </w:t>
      </w:r>
      <w:r w:rsidR="008057FA" w:rsidRPr="003923B8">
        <w:rPr>
          <w:rFonts w:ascii="Arial Nova Light" w:eastAsia="Arial" w:hAnsi="Arial Nova Light" w:cs="Arial"/>
          <w:b/>
          <w:bCs/>
        </w:rPr>
        <w:t>ha quedado sin materia</w:t>
      </w:r>
      <w:r w:rsidR="003F2F4B">
        <w:rPr>
          <w:rFonts w:ascii="Arial Nova Light" w:eastAsia="Arial" w:hAnsi="Arial Nova Light" w:cs="Arial"/>
        </w:rPr>
        <w:t>.</w:t>
      </w:r>
    </w:p>
    <w:p w14:paraId="7C47C6EC" w14:textId="77777777" w:rsidR="003F2F4B" w:rsidRDefault="003F2F4B" w:rsidP="00C16C59">
      <w:pPr>
        <w:pStyle w:val="NormalWeb"/>
        <w:tabs>
          <w:tab w:val="left" w:pos="284"/>
        </w:tabs>
        <w:spacing w:line="360" w:lineRule="auto"/>
        <w:contextualSpacing/>
        <w:mirrorIndents/>
        <w:jc w:val="both"/>
        <w:rPr>
          <w:rFonts w:ascii="Arial Nova Light" w:eastAsia="Arial" w:hAnsi="Arial Nova Light" w:cs="Arial"/>
        </w:rPr>
      </w:pPr>
    </w:p>
    <w:p w14:paraId="78594CAD" w14:textId="637D0B75" w:rsidR="001B3E3E" w:rsidRPr="00A9497A" w:rsidRDefault="0041385F" w:rsidP="00C16C59">
      <w:pPr>
        <w:pStyle w:val="NormalWeb"/>
        <w:tabs>
          <w:tab w:val="left" w:pos="284"/>
        </w:tabs>
        <w:spacing w:line="360" w:lineRule="auto"/>
        <w:contextualSpacing/>
        <w:mirrorIndents/>
        <w:jc w:val="both"/>
        <w:rPr>
          <w:rFonts w:ascii="Arial Nova Light" w:hAnsi="Arial Nova Light" w:cs="Arial"/>
        </w:rPr>
      </w:pPr>
      <w:r w:rsidRPr="00A9497A">
        <w:rPr>
          <w:rFonts w:ascii="Arial Nova Light" w:eastAsia="Arial" w:hAnsi="Arial Nova Light" w:cs="Arial"/>
        </w:rPr>
        <w:t xml:space="preserve">Así, con la emisión </w:t>
      </w:r>
      <w:r w:rsidR="00C16C59" w:rsidRPr="00A9497A">
        <w:rPr>
          <w:rFonts w:ascii="Arial Nova Light" w:eastAsia="Arial" w:hAnsi="Arial Nova Light" w:cs="Arial"/>
        </w:rPr>
        <w:t>de la sentencia</w:t>
      </w:r>
      <w:r w:rsidR="003923B8">
        <w:rPr>
          <w:rFonts w:ascii="Arial Nova Light" w:eastAsia="Arial" w:hAnsi="Arial Nova Light" w:cs="Arial"/>
        </w:rPr>
        <w:t xml:space="preserve"> TEE</w:t>
      </w:r>
      <w:r w:rsidR="00570768">
        <w:rPr>
          <w:rFonts w:ascii="Arial Nova Light" w:eastAsia="Arial" w:hAnsi="Arial Nova Light" w:cs="Arial"/>
        </w:rPr>
        <w:t>A</w:t>
      </w:r>
      <w:r w:rsidR="003923B8">
        <w:rPr>
          <w:rFonts w:ascii="Arial Nova Light" w:eastAsia="Arial" w:hAnsi="Arial Nova Light" w:cs="Arial"/>
        </w:rPr>
        <w:t>-PES-032/2022</w:t>
      </w:r>
      <w:r w:rsidRPr="00A9497A">
        <w:rPr>
          <w:rFonts w:ascii="Arial Nova Light" w:eastAsia="Arial" w:hAnsi="Arial Nova Light" w:cs="Arial"/>
        </w:rPr>
        <w:t xml:space="preserve">, lo que </w:t>
      </w:r>
      <w:r w:rsidR="00D70D98" w:rsidRPr="00A9497A">
        <w:rPr>
          <w:rFonts w:ascii="Arial Nova Light" w:eastAsia="Arial" w:hAnsi="Arial Nova Light" w:cs="Arial"/>
        </w:rPr>
        <w:t xml:space="preserve">procede </w:t>
      </w:r>
      <w:r w:rsidR="003F2F4B">
        <w:rPr>
          <w:rFonts w:ascii="Arial Nova Light" w:eastAsia="Arial" w:hAnsi="Arial Nova Light" w:cs="Arial"/>
        </w:rPr>
        <w:t xml:space="preserve">es dictar el </w:t>
      </w:r>
      <w:r w:rsidR="00D70D98" w:rsidRPr="00A9497A">
        <w:rPr>
          <w:rFonts w:ascii="Arial Nova Light" w:eastAsia="Arial" w:hAnsi="Arial Nova Light" w:cs="Arial"/>
          <w:b/>
          <w:bCs/>
        </w:rPr>
        <w:t xml:space="preserve">sobreseimiento del presente </w:t>
      </w:r>
      <w:r w:rsidR="001002C2">
        <w:rPr>
          <w:rFonts w:ascii="Arial Nova Light" w:eastAsia="Arial" w:hAnsi="Arial Nova Light" w:cs="Arial"/>
          <w:b/>
          <w:bCs/>
        </w:rPr>
        <w:t>recurso</w:t>
      </w:r>
      <w:r w:rsidR="00C16C59">
        <w:rPr>
          <w:rFonts w:ascii="Arial Nova Light" w:eastAsia="Arial" w:hAnsi="Arial Nova Light" w:cs="Arial"/>
          <w:b/>
          <w:bCs/>
        </w:rPr>
        <w:t xml:space="preserve"> </w:t>
      </w:r>
      <w:r w:rsidR="00C16C59">
        <w:rPr>
          <w:rFonts w:ascii="Arial Nova Light" w:eastAsia="Arial" w:hAnsi="Arial Nova Light" w:cs="Arial"/>
        </w:rPr>
        <w:t>identificado con el expediente</w:t>
      </w:r>
      <w:r w:rsidR="001B3E3E" w:rsidRPr="00A9497A">
        <w:rPr>
          <w:rFonts w:ascii="Arial Nova Light" w:hAnsi="Arial Nova Light" w:cs="Arial"/>
        </w:rPr>
        <w:t xml:space="preserve"> TEEA-</w:t>
      </w:r>
      <w:r w:rsidR="00C16C59">
        <w:rPr>
          <w:rFonts w:ascii="Arial Nova Light" w:hAnsi="Arial Nova Light" w:cs="Arial"/>
        </w:rPr>
        <w:t>REP</w:t>
      </w:r>
      <w:r w:rsidR="001B3E3E" w:rsidRPr="00A9497A">
        <w:rPr>
          <w:rFonts w:ascii="Arial Nova Light" w:hAnsi="Arial Nova Light" w:cs="Arial"/>
        </w:rPr>
        <w:t>-</w:t>
      </w:r>
      <w:r w:rsidR="00C16C59">
        <w:rPr>
          <w:rFonts w:ascii="Arial Nova Light" w:hAnsi="Arial Nova Light" w:cs="Arial"/>
        </w:rPr>
        <w:t>003</w:t>
      </w:r>
      <w:r w:rsidR="001B3E3E" w:rsidRPr="00A9497A">
        <w:rPr>
          <w:rFonts w:ascii="Arial Nova Light" w:hAnsi="Arial Nova Light" w:cs="Arial"/>
        </w:rPr>
        <w:t>/</w:t>
      </w:r>
      <w:r w:rsidR="00C16C59">
        <w:rPr>
          <w:rFonts w:ascii="Arial Nova Light" w:hAnsi="Arial Nova Light" w:cs="Arial"/>
        </w:rPr>
        <w:t>2022</w:t>
      </w:r>
      <w:r w:rsidR="008E58FA" w:rsidRPr="00A9497A">
        <w:rPr>
          <w:rFonts w:ascii="Arial Nova Light" w:hAnsi="Arial Nova Light" w:cs="Arial"/>
        </w:rPr>
        <w:t xml:space="preserve">. </w:t>
      </w:r>
    </w:p>
    <w:p w14:paraId="352EC20B" w14:textId="77777777" w:rsidR="00EF6072" w:rsidRPr="00A9497A" w:rsidRDefault="00EF6072" w:rsidP="00EF6072">
      <w:pPr>
        <w:pStyle w:val="Prrafodelista"/>
        <w:pBdr>
          <w:top w:val="nil"/>
          <w:left w:val="nil"/>
          <w:bottom w:val="nil"/>
          <w:right w:val="nil"/>
          <w:between w:val="nil"/>
        </w:pBdr>
        <w:tabs>
          <w:tab w:val="left" w:pos="0"/>
        </w:tabs>
        <w:spacing w:line="360" w:lineRule="auto"/>
        <w:ind w:left="0"/>
        <w:jc w:val="both"/>
        <w:rPr>
          <w:rFonts w:ascii="Arial Nova Light" w:eastAsia="Arial Nova" w:hAnsi="Arial Nova Light" w:cs="Arial"/>
          <w:b/>
          <w:bCs/>
          <w:sz w:val="24"/>
          <w:szCs w:val="24"/>
        </w:rPr>
      </w:pPr>
      <w:r w:rsidRPr="00A9497A">
        <w:rPr>
          <w:rFonts w:ascii="Arial Nova Light" w:eastAsia="Arial Nova" w:hAnsi="Arial Nova Light" w:cs="Arial"/>
          <w:b/>
          <w:bCs/>
          <w:sz w:val="24"/>
          <w:szCs w:val="24"/>
        </w:rPr>
        <w:lastRenderedPageBreak/>
        <w:t>Por lo expuesto y fundado se resuelve:</w:t>
      </w:r>
    </w:p>
    <w:p w14:paraId="57147C41" w14:textId="77777777" w:rsidR="00C16C59" w:rsidRDefault="00C16C59" w:rsidP="00EF6072">
      <w:pPr>
        <w:spacing w:line="360" w:lineRule="auto"/>
        <w:jc w:val="both"/>
        <w:rPr>
          <w:rFonts w:ascii="Arial Nova Light" w:eastAsia="Arial Nova" w:hAnsi="Arial Nova Light" w:cs="Arial"/>
          <w:b/>
          <w:sz w:val="24"/>
          <w:szCs w:val="24"/>
        </w:rPr>
      </w:pPr>
    </w:p>
    <w:p w14:paraId="196F6D1C" w14:textId="6ED143AF" w:rsidR="00EF6072" w:rsidRPr="00A9497A" w:rsidRDefault="00AA41CC" w:rsidP="00EF6072">
      <w:pPr>
        <w:spacing w:line="360" w:lineRule="auto"/>
        <w:jc w:val="both"/>
        <w:rPr>
          <w:rFonts w:ascii="Arial Nova Light" w:eastAsia="Arial Nova" w:hAnsi="Arial Nova Light" w:cs="Arial"/>
          <w:sz w:val="24"/>
          <w:szCs w:val="24"/>
        </w:rPr>
      </w:pPr>
      <w:r w:rsidRPr="00A9497A">
        <w:rPr>
          <w:rFonts w:ascii="Arial Nova Light" w:eastAsia="Arial Nova" w:hAnsi="Arial Nova Light" w:cs="Arial"/>
          <w:b/>
          <w:sz w:val="24"/>
          <w:szCs w:val="24"/>
        </w:rPr>
        <w:t>ÚNICO</w:t>
      </w:r>
      <w:r w:rsidR="00EF6072" w:rsidRPr="00A9497A">
        <w:rPr>
          <w:rFonts w:ascii="Arial Nova Light" w:eastAsia="Arial Nova" w:hAnsi="Arial Nova Light" w:cs="Arial"/>
          <w:sz w:val="24"/>
          <w:szCs w:val="24"/>
        </w:rPr>
        <w:t xml:space="preserve">. Se sobresee el </w:t>
      </w:r>
      <w:r w:rsidR="00C16C59">
        <w:rPr>
          <w:rFonts w:ascii="Arial Nova Light" w:eastAsia="Arial Nova" w:hAnsi="Arial Nova Light" w:cs="Arial"/>
          <w:sz w:val="24"/>
          <w:szCs w:val="24"/>
        </w:rPr>
        <w:t>Recurso de Revisión del Procedimiento Especial Sancionador</w:t>
      </w:r>
      <w:r w:rsidR="00EF6072" w:rsidRPr="00A9497A">
        <w:rPr>
          <w:rFonts w:ascii="Arial Nova Light" w:eastAsia="Arial Nova" w:hAnsi="Arial Nova Light" w:cs="Arial"/>
          <w:sz w:val="24"/>
          <w:szCs w:val="24"/>
        </w:rPr>
        <w:t xml:space="preserve"> </w:t>
      </w:r>
      <w:r w:rsidR="001002C2">
        <w:rPr>
          <w:rFonts w:ascii="Arial Nova Light" w:eastAsia="Arial Nova" w:hAnsi="Arial Nova Light" w:cs="Arial"/>
          <w:sz w:val="24"/>
          <w:szCs w:val="24"/>
        </w:rPr>
        <w:t xml:space="preserve">con el número de expediente </w:t>
      </w:r>
      <w:r w:rsidR="00EF6072" w:rsidRPr="00A9497A">
        <w:rPr>
          <w:rFonts w:ascii="Arial Nova Light" w:eastAsia="Arial Nova" w:hAnsi="Arial Nova Light" w:cs="Arial"/>
          <w:sz w:val="24"/>
          <w:szCs w:val="24"/>
        </w:rPr>
        <w:t>TEEA-</w:t>
      </w:r>
      <w:r w:rsidR="00C16C59">
        <w:rPr>
          <w:rFonts w:ascii="Arial Nova Light" w:eastAsia="Arial Nova" w:hAnsi="Arial Nova Light" w:cs="Arial"/>
          <w:sz w:val="24"/>
          <w:szCs w:val="24"/>
        </w:rPr>
        <w:t>REP</w:t>
      </w:r>
      <w:r w:rsidR="00EF6072" w:rsidRPr="00A9497A">
        <w:rPr>
          <w:rFonts w:ascii="Arial Nova Light" w:eastAsia="Arial Nova" w:hAnsi="Arial Nova Light" w:cs="Arial"/>
          <w:sz w:val="24"/>
          <w:szCs w:val="24"/>
        </w:rPr>
        <w:t>-</w:t>
      </w:r>
      <w:r w:rsidR="00C16C59">
        <w:rPr>
          <w:rFonts w:ascii="Arial Nova Light" w:eastAsia="Arial Nova" w:hAnsi="Arial Nova Light" w:cs="Arial"/>
          <w:sz w:val="24"/>
          <w:szCs w:val="24"/>
        </w:rPr>
        <w:t>003</w:t>
      </w:r>
      <w:r w:rsidR="00EF6072" w:rsidRPr="00A9497A">
        <w:rPr>
          <w:rFonts w:ascii="Arial Nova Light" w:eastAsia="Arial Nova" w:hAnsi="Arial Nova Light" w:cs="Arial"/>
          <w:sz w:val="24"/>
          <w:szCs w:val="24"/>
        </w:rPr>
        <w:t>/</w:t>
      </w:r>
      <w:r w:rsidR="00C16C59">
        <w:rPr>
          <w:rFonts w:ascii="Arial Nova Light" w:eastAsia="Arial Nova" w:hAnsi="Arial Nova Light" w:cs="Arial"/>
          <w:sz w:val="24"/>
          <w:szCs w:val="24"/>
        </w:rPr>
        <w:t>2022, por</w:t>
      </w:r>
      <w:r w:rsidR="00EF6072" w:rsidRPr="00A9497A">
        <w:rPr>
          <w:rFonts w:ascii="Arial Nova Light" w:eastAsia="Arial Nova" w:hAnsi="Arial Nova Light" w:cs="Arial"/>
          <w:sz w:val="24"/>
          <w:szCs w:val="24"/>
        </w:rPr>
        <w:t xml:space="preserve"> haberse actualizado la causal prevista por el artículo 305, fracción II, del Código Electoral.</w:t>
      </w:r>
    </w:p>
    <w:p w14:paraId="023F2C57" w14:textId="77777777" w:rsidR="00EF6072" w:rsidRPr="00A9497A" w:rsidRDefault="00EF6072" w:rsidP="00EF6072">
      <w:pPr>
        <w:spacing w:line="360" w:lineRule="auto"/>
        <w:jc w:val="both"/>
        <w:rPr>
          <w:rFonts w:ascii="Arial Nova Light" w:eastAsia="Arial Nova" w:hAnsi="Arial Nova Light" w:cs="Arial"/>
          <w:sz w:val="24"/>
          <w:szCs w:val="24"/>
        </w:rPr>
      </w:pPr>
    </w:p>
    <w:p w14:paraId="68054C6F" w14:textId="73BD1849" w:rsidR="00EF6072" w:rsidRPr="00072D22" w:rsidRDefault="00EF6072" w:rsidP="00EF6072">
      <w:pPr>
        <w:pBdr>
          <w:top w:val="nil"/>
          <w:left w:val="nil"/>
          <w:bottom w:val="nil"/>
          <w:right w:val="nil"/>
          <w:between w:val="nil"/>
        </w:pBdr>
        <w:spacing w:line="360" w:lineRule="auto"/>
        <w:jc w:val="both"/>
        <w:rPr>
          <w:rFonts w:ascii="Arial Nova Light" w:eastAsia="Arial Nova" w:hAnsi="Arial Nova Light" w:cs="Arial"/>
          <w:sz w:val="24"/>
          <w:szCs w:val="24"/>
        </w:rPr>
      </w:pPr>
      <w:r w:rsidRPr="00072D22">
        <w:rPr>
          <w:rFonts w:ascii="Arial Nova Light" w:eastAsia="Arial Nova" w:hAnsi="Arial Nova Light" w:cs="Arial"/>
          <w:sz w:val="24"/>
          <w:szCs w:val="24"/>
        </w:rPr>
        <w:t xml:space="preserve">NOTIFÍQUESE. En su oportunidad, archívese el presente expediente como asunto concluido. </w:t>
      </w:r>
      <w:r w:rsidR="009B0A4C" w:rsidRPr="00072D22">
        <w:rPr>
          <w:rFonts w:ascii="Arial Nova Light" w:eastAsia="Arial Nova" w:hAnsi="Arial Nova Light" w:cs="Arial"/>
          <w:sz w:val="24"/>
          <w:szCs w:val="24"/>
        </w:rPr>
        <w:t xml:space="preserve"> </w:t>
      </w:r>
      <w:r w:rsidRPr="00072D22">
        <w:rPr>
          <w:rFonts w:ascii="Arial Nova Light" w:eastAsia="Arial Nova" w:hAnsi="Arial Nova Light" w:cs="Arial"/>
          <w:sz w:val="24"/>
          <w:szCs w:val="24"/>
        </w:rPr>
        <w:t xml:space="preserve">Así lo resolvió el Tribunal Electoral del Estado de Aguascalientes, por </w:t>
      </w:r>
      <w:r w:rsidR="004371F7">
        <w:rPr>
          <w:rFonts w:ascii="Arial Nova Light" w:eastAsia="Arial Nova" w:hAnsi="Arial Nova Light" w:cs="Arial"/>
          <w:sz w:val="24"/>
          <w:szCs w:val="24"/>
        </w:rPr>
        <w:t>unanimidad</w:t>
      </w:r>
      <w:r w:rsidRPr="00072D22">
        <w:rPr>
          <w:rFonts w:ascii="Arial Nova Light" w:eastAsia="Arial Nova" w:hAnsi="Arial Nova Light" w:cs="Arial"/>
          <w:sz w:val="24"/>
          <w:szCs w:val="24"/>
        </w:rPr>
        <w:t xml:space="preserve"> de votos de la Magistrada y Magistrados que lo integran, ante el </w:t>
      </w:r>
      <w:proofErr w:type="gramStart"/>
      <w:r w:rsidRPr="00072D22">
        <w:rPr>
          <w:rFonts w:ascii="Arial Nova Light" w:eastAsia="Arial Nova" w:hAnsi="Arial Nova Light" w:cs="Arial"/>
          <w:sz w:val="24"/>
          <w:szCs w:val="24"/>
        </w:rPr>
        <w:t>Secretario General</w:t>
      </w:r>
      <w:proofErr w:type="gramEnd"/>
      <w:r w:rsidRPr="00072D22">
        <w:rPr>
          <w:rFonts w:ascii="Arial Nova Light" w:eastAsia="Arial Nova" w:hAnsi="Arial Nova Light" w:cs="Arial"/>
          <w:sz w:val="24"/>
          <w:szCs w:val="24"/>
        </w:rPr>
        <w:t xml:space="preserve"> de Acuerdos, quien autoriza y da fe.  </w:t>
      </w:r>
    </w:p>
    <w:tbl>
      <w:tblPr>
        <w:tblW w:w="9118" w:type="dxa"/>
        <w:jc w:val="center"/>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84374A" w:rsidRPr="00222482" w14:paraId="6561663D" w14:textId="77777777" w:rsidTr="0037664C">
        <w:trPr>
          <w:trHeight w:val="2136"/>
          <w:jc w:val="center"/>
        </w:trPr>
        <w:tc>
          <w:tcPr>
            <w:tcW w:w="9118" w:type="dxa"/>
            <w:gridSpan w:val="2"/>
          </w:tcPr>
          <w:p w14:paraId="16DA3A8E" w14:textId="4842C8F5"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1" w:name="_Hlk68778058"/>
            <w:r w:rsidRPr="00222482">
              <w:rPr>
                <w:rFonts w:ascii="Arial Nova Light" w:eastAsia="Arial Nova" w:hAnsi="Arial Nova Light" w:cs="Arial Nova"/>
                <w:b/>
                <w:sz w:val="24"/>
                <w:szCs w:val="24"/>
              </w:rPr>
              <w:t>MAGISTRADA PRESIDENTA</w:t>
            </w:r>
          </w:p>
          <w:p w14:paraId="56572A89"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6907A568"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84374A" w:rsidRPr="00222482" w14:paraId="0B92692D" w14:textId="77777777" w:rsidTr="0037664C">
        <w:trPr>
          <w:jc w:val="center"/>
        </w:trPr>
        <w:tc>
          <w:tcPr>
            <w:tcW w:w="4558" w:type="dxa"/>
          </w:tcPr>
          <w:p w14:paraId="53E0D283" w14:textId="2FBF2CCE" w:rsidR="0084374A" w:rsidRPr="00222482" w:rsidRDefault="0037664C"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Pr>
                <w:rFonts w:ascii="Arial Nova Light" w:eastAsia="Arial Nova" w:hAnsi="Arial Nova Light" w:cs="Arial Nova"/>
                <w:b/>
                <w:sz w:val="24"/>
                <w:szCs w:val="24"/>
              </w:rPr>
              <w:t>M</w:t>
            </w:r>
            <w:r w:rsidR="0084374A" w:rsidRPr="00222482">
              <w:rPr>
                <w:rFonts w:ascii="Arial Nova Light" w:eastAsia="Arial Nova" w:hAnsi="Arial Nova Light" w:cs="Arial Nova"/>
                <w:b/>
                <w:sz w:val="24"/>
                <w:szCs w:val="24"/>
              </w:rPr>
              <w:t>AGISTRADA</w:t>
            </w:r>
          </w:p>
          <w:p w14:paraId="72F8D5E9"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F33422E"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7C7EC655"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5862A89D" w14:textId="6A3EF5EB"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5BEB6367"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051547C"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7B2312BA"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84374A" w:rsidRPr="00222482" w14:paraId="6EAE7E53" w14:textId="77777777" w:rsidTr="0037664C">
        <w:trPr>
          <w:jc w:val="center"/>
        </w:trPr>
        <w:tc>
          <w:tcPr>
            <w:tcW w:w="9118" w:type="dxa"/>
            <w:gridSpan w:val="2"/>
          </w:tcPr>
          <w:p w14:paraId="5A6A5814" w14:textId="5426A96F"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CC1E4BD"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0798096E" w14:textId="77777777" w:rsidR="0084374A" w:rsidRPr="00222482" w:rsidRDefault="0084374A" w:rsidP="00294C92">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SUCEDO</w:t>
            </w:r>
          </w:p>
        </w:tc>
      </w:tr>
      <w:bookmarkEnd w:id="1"/>
    </w:tbl>
    <w:p w14:paraId="38411E28" w14:textId="77777777" w:rsidR="00EF6072" w:rsidRPr="00A9497A" w:rsidRDefault="00EF6072" w:rsidP="009B0A4C">
      <w:pPr>
        <w:pStyle w:val="Prrafodelista"/>
        <w:tabs>
          <w:tab w:val="left" w:pos="1215"/>
        </w:tabs>
        <w:autoSpaceDE w:val="0"/>
        <w:autoSpaceDN w:val="0"/>
        <w:adjustRightInd w:val="0"/>
        <w:spacing w:line="360" w:lineRule="auto"/>
        <w:ind w:left="0"/>
        <w:jc w:val="both"/>
        <w:rPr>
          <w:rFonts w:ascii="Arial Nova Light" w:hAnsi="Arial Nova Light" w:cs="Arial"/>
          <w:sz w:val="24"/>
          <w:szCs w:val="24"/>
        </w:rPr>
      </w:pPr>
    </w:p>
    <w:sectPr w:rsidR="00EF6072" w:rsidRPr="00A9497A" w:rsidSect="001B3E3E">
      <w:headerReference w:type="even" r:id="rId8"/>
      <w:headerReference w:type="default" r:id="rId9"/>
      <w:footerReference w:type="even" r:id="rId10"/>
      <w:footerReference w:type="default" r:id="rId11"/>
      <w:headerReference w:type="first" r:id="rId12"/>
      <w:footerReference w:type="first" r:id="rId13"/>
      <w:pgSz w:w="12240" w:h="20160" w:code="5"/>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A3E1" w14:textId="77777777" w:rsidR="00BA2A84" w:rsidRDefault="00BA2A84" w:rsidP="001B3E3E">
      <w:r>
        <w:separator/>
      </w:r>
    </w:p>
  </w:endnote>
  <w:endnote w:type="continuationSeparator" w:id="0">
    <w:p w14:paraId="55CD7DD4" w14:textId="77777777" w:rsidR="00BA2A84" w:rsidRDefault="00BA2A84" w:rsidP="001B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749DC" w14:textId="77777777" w:rsidR="004371F7" w:rsidRDefault="004371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68EDE" w14:textId="77777777" w:rsidR="004371F7" w:rsidRDefault="004371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44E81" w14:textId="77777777" w:rsidR="004371F7" w:rsidRDefault="004371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3AB6" w14:textId="77777777" w:rsidR="00BA2A84" w:rsidRDefault="00BA2A84" w:rsidP="001B3E3E">
      <w:r>
        <w:separator/>
      </w:r>
    </w:p>
  </w:footnote>
  <w:footnote w:type="continuationSeparator" w:id="0">
    <w:p w14:paraId="121A518A" w14:textId="77777777" w:rsidR="00BA2A84" w:rsidRDefault="00BA2A84" w:rsidP="001B3E3E">
      <w:r>
        <w:continuationSeparator/>
      </w:r>
    </w:p>
  </w:footnote>
  <w:footnote w:id="1">
    <w:p w14:paraId="396FA40E"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CG, en lo sucesivo. </w:t>
      </w:r>
    </w:p>
  </w:footnote>
  <w:footnote w:id="2">
    <w:p w14:paraId="0AF57BD7"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IEE, en lo sucesivo. </w:t>
      </w:r>
    </w:p>
  </w:footnote>
  <w:footnote w:id="3">
    <w:p w14:paraId="069C96EA" w14:textId="77777777" w:rsidR="000E6627" w:rsidRPr="00D2346E" w:rsidRDefault="000E6627" w:rsidP="000E6627">
      <w:pPr>
        <w:pStyle w:val="Textonotapie"/>
        <w:rPr>
          <w:rFonts w:ascii="Arial Nova Light" w:hAnsi="Arial Nova Light"/>
          <w:sz w:val="16"/>
          <w:szCs w:val="16"/>
        </w:rPr>
      </w:pPr>
      <w:r w:rsidRPr="00D2346E">
        <w:rPr>
          <w:rStyle w:val="Refdenotaalpie"/>
          <w:rFonts w:ascii="Arial Nova Light" w:hAnsi="Arial Nova Light"/>
          <w:sz w:val="16"/>
          <w:szCs w:val="16"/>
        </w:rPr>
        <w:footnoteRef/>
      </w:r>
      <w:r w:rsidRPr="00D2346E">
        <w:rPr>
          <w:rFonts w:ascii="Arial Nova Light" w:hAnsi="Arial Nova Light"/>
          <w:sz w:val="16"/>
          <w:szCs w:val="16"/>
        </w:rPr>
        <w:t xml:space="preserve"> Todas las fechas corresponden al año dos mil veintidós, salvo precisión en contrario.</w:t>
      </w:r>
    </w:p>
  </w:footnote>
  <w:footnote w:id="4">
    <w:p w14:paraId="12605E84" w14:textId="3C6F8D31" w:rsidR="00072D22" w:rsidRDefault="00072D22">
      <w:pPr>
        <w:pStyle w:val="Textonotapie"/>
      </w:pPr>
      <w:r>
        <w:rPr>
          <w:rStyle w:val="Refdenotaalpie"/>
        </w:rPr>
        <w:footnoteRef/>
      </w:r>
      <w:r>
        <w:t xml:space="preserve"> En lo sucesivo, SE.</w:t>
      </w:r>
    </w:p>
  </w:footnote>
  <w:footnote w:id="5">
    <w:p w14:paraId="5CA6CF18" w14:textId="1994F27C" w:rsidR="00341F76" w:rsidRDefault="00341F76">
      <w:pPr>
        <w:pStyle w:val="Textonotapie"/>
      </w:pPr>
      <w:r>
        <w:rPr>
          <w:rStyle w:val="Refdenotaalpie"/>
        </w:rPr>
        <w:footnoteRef/>
      </w:r>
      <w:r>
        <w:t xml:space="preserve"> En lo sucesivo, REP.</w:t>
      </w:r>
    </w:p>
  </w:footnote>
  <w:footnote w:id="6">
    <w:p w14:paraId="54C28784" w14:textId="77777777" w:rsidR="0023269F" w:rsidRPr="00A9497A" w:rsidRDefault="001B3E3E" w:rsidP="00DE64BD">
      <w:pPr>
        <w:pStyle w:val="Estilo"/>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w:t>
      </w:r>
      <w:r w:rsidR="0023269F" w:rsidRPr="00A9497A">
        <w:rPr>
          <w:rFonts w:ascii="Arial Nova Light" w:hAnsi="Arial Nova Light" w:cs="Times New Roman"/>
          <w:sz w:val="16"/>
          <w:szCs w:val="16"/>
        </w:rPr>
        <w:t xml:space="preserve">CÓDIGO ELECTORAL </w:t>
      </w:r>
    </w:p>
    <w:p w14:paraId="5C800194" w14:textId="1ADE146E"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ARTÍCULO 305.- El sobreseimiento de los recursos procede cuando:</w:t>
      </w:r>
    </w:p>
    <w:p w14:paraId="35C96787"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 El recurrente se desista expresamente por escrito;</w:t>
      </w:r>
    </w:p>
    <w:p w14:paraId="0A957AF1"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 La autoridad responsable del acto o resolución impugnado lo modifique o revoque, de tal manera que quede sin materia antes de que se dicte resolución o sentencia;</w:t>
      </w:r>
    </w:p>
    <w:p w14:paraId="239A1B50"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III. Admitido el recurso, aparezca o sobrevenga alguna causal de improcedencia en los términos del presente Código, y</w:t>
      </w:r>
    </w:p>
    <w:p w14:paraId="6A168288"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IV. El recurrente pierda su acreditación o registro; el recurrente fallezca o sea suspendido o privado de sus derechos político-electorales.</w:t>
      </w:r>
    </w:p>
    <w:p w14:paraId="7C9A9DA1"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Cuando se actualice alguno de los supuestos a que se refieren las fracciones del párrafo anterior, se estará a lo siguiente:</w:t>
      </w:r>
    </w:p>
    <w:p w14:paraId="529E1DDA"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 En los casos de competencia del Tribunal, el Magistrado que conozca del asunto propondrá el sobreseimiento al Pleno del Tribunal, y</w:t>
      </w:r>
    </w:p>
    <w:p w14:paraId="16EC117C" w14:textId="77777777" w:rsidR="001B3E3E" w:rsidRPr="00A9497A" w:rsidRDefault="001B3E3E" w:rsidP="00DE64BD">
      <w:pPr>
        <w:pStyle w:val="Estilo"/>
        <w:rPr>
          <w:rFonts w:ascii="Arial Nova Light" w:hAnsi="Arial Nova Light" w:cs="Times New Roman"/>
          <w:sz w:val="16"/>
          <w:szCs w:val="16"/>
        </w:rPr>
      </w:pPr>
      <w:r w:rsidRPr="00A9497A">
        <w:rPr>
          <w:rFonts w:ascii="Arial Nova Light" w:hAnsi="Arial Nova Light" w:cs="Times New Roman"/>
          <w:sz w:val="16"/>
          <w:szCs w:val="16"/>
        </w:rPr>
        <w:t>II. En los asuntos de competencia de los órganos del Instituto, el Consejo resolverá sobre el sobreseimiento.</w:t>
      </w:r>
    </w:p>
  </w:footnote>
  <w:footnote w:id="7">
    <w:p w14:paraId="79677AFD"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110. El sobreseimiento de los recursos procede cuando: </w:t>
      </w:r>
    </w:p>
    <w:p w14:paraId="11E63DEA"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El recurrente se desista expresamente por escrito; </w:t>
      </w:r>
    </w:p>
    <w:p w14:paraId="48E1F32E"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La autoridad responsable del acto o resolución impugnado lo modifique o revoque, de tal manera que quede sin materia antes de que se dicte resolución o sentencia;</w:t>
      </w:r>
    </w:p>
    <w:p w14:paraId="1F3AF5E4"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Admitido el recurso, aparezca o sobrevenga alguna causal de improcedencia den los términos del Código, y </w:t>
      </w:r>
    </w:p>
    <w:p w14:paraId="33F7FEED" w14:textId="77777777" w:rsidR="001B3E3E" w:rsidRPr="00A9497A" w:rsidRDefault="001B3E3E" w:rsidP="00DE64BD">
      <w:pPr>
        <w:pStyle w:val="Textonotapie"/>
        <w:numPr>
          <w:ilvl w:val="0"/>
          <w:numId w:val="1"/>
        </w:numPr>
        <w:jc w:val="both"/>
        <w:rPr>
          <w:rFonts w:ascii="Arial Nova Light" w:hAnsi="Arial Nova Light" w:cs="Times New Roman"/>
          <w:sz w:val="16"/>
          <w:szCs w:val="16"/>
        </w:rPr>
      </w:pPr>
      <w:r w:rsidRPr="00A9497A">
        <w:rPr>
          <w:rFonts w:ascii="Arial Nova Light" w:hAnsi="Arial Nova Light" w:cs="Times New Roman"/>
          <w:sz w:val="16"/>
          <w:szCs w:val="16"/>
        </w:rPr>
        <w:t xml:space="preserve">El recurrente pierda su acreditación o registro; el recurrente fallezca o sea suspendido o privado de sus derechos político-electorales. </w:t>
      </w:r>
    </w:p>
    <w:p w14:paraId="4BFB8E6F"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 xml:space="preserve">Cuando se actualice alguno de los supuestos a que se refieren las fracciones del párrafo anterior, la Magistrada o Magistrado que conozca del asunto propondrá el sobreseimiento al Pleno. </w:t>
      </w:r>
    </w:p>
  </w:footnote>
  <w:footnote w:id="8">
    <w:p w14:paraId="0C9404FB"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5º. Los supuestos previstos por el Código Electoral del Estado y el Reglamento Interior del Tribunal Electoral del Estado, para el desechamiento, improcedencia y sobreseimiento, de los medios de impugnación, serán aplicables en el caso del Juicio para la Protección de los Derechos Político-Electorales del Ciudadano, así como para el Juicio Electoral y el Asunto General. </w:t>
      </w:r>
    </w:p>
  </w:footnote>
  <w:footnote w:id="9">
    <w:p w14:paraId="258FBDB1"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ARTÍCULO 305.- El sobreseimiento de los recursos procede cuando: </w:t>
      </w:r>
    </w:p>
    <w:p w14:paraId="166D0519"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w:t>
      </w:r>
    </w:p>
    <w:p w14:paraId="6F6942BB" w14:textId="77777777" w:rsidR="001B3E3E" w:rsidRPr="00A9497A" w:rsidRDefault="001B3E3E" w:rsidP="00DE64BD">
      <w:pPr>
        <w:pStyle w:val="Textonotapie"/>
        <w:jc w:val="both"/>
        <w:rPr>
          <w:rFonts w:ascii="Arial Nova Light" w:hAnsi="Arial Nova Light" w:cs="Times New Roman"/>
          <w:sz w:val="16"/>
          <w:szCs w:val="16"/>
        </w:rPr>
      </w:pPr>
      <w:r w:rsidRPr="00A9497A">
        <w:rPr>
          <w:rFonts w:ascii="Arial Nova Light" w:hAnsi="Arial Nova Light" w:cs="Times New Roman"/>
          <w:sz w:val="16"/>
          <w:szCs w:val="16"/>
        </w:rPr>
        <w:t>II. La autoridad responsable del acto o resolución impugnado lo modifique o revoque, de tal manera que quede sin materia antes de que se dicte resolución o sentencia (…)</w:t>
      </w:r>
    </w:p>
  </w:footnote>
  <w:footnote w:id="10">
    <w:p w14:paraId="3431F80B" w14:textId="77777777" w:rsidR="001B3E3E" w:rsidRPr="00A9497A" w:rsidRDefault="001B3E3E" w:rsidP="00DE64BD">
      <w:pPr>
        <w:pStyle w:val="Textonotapie"/>
        <w:jc w:val="both"/>
        <w:rPr>
          <w:rFonts w:ascii="Arial Nova Light" w:hAnsi="Arial Nova Light" w:cs="Times New Roman"/>
          <w:sz w:val="16"/>
          <w:szCs w:val="16"/>
        </w:rPr>
      </w:pPr>
      <w:r w:rsidRPr="00A9497A">
        <w:rPr>
          <w:rStyle w:val="Refdenotaalpie"/>
          <w:rFonts w:ascii="Arial Nova Light" w:hAnsi="Arial Nova Light" w:cs="Times New Roman"/>
          <w:sz w:val="16"/>
          <w:szCs w:val="16"/>
        </w:rPr>
        <w:footnoteRef/>
      </w:r>
      <w:r w:rsidRPr="00A9497A">
        <w:rPr>
          <w:rFonts w:ascii="Arial Nova Light" w:hAnsi="Arial Nova Light" w:cs="Times New Roman"/>
          <w:sz w:val="16"/>
          <w:szCs w:val="16"/>
        </w:rPr>
        <w:t xml:space="preserve"> Consultable en Justicia Electoral. Revista del Tribunal Electoral del Poder Judicial de la Federación, Suplemento 6, Año 2003, páginas 37 y 38.  J</w:t>
      </w:r>
      <w:r w:rsidRPr="00A9497A">
        <w:rPr>
          <w:rFonts w:ascii="Arial Nova Light" w:hAnsi="Arial Nova Light" w:cs="Times New Roman"/>
          <w:sz w:val="16"/>
          <w:szCs w:val="16"/>
          <w:shd w:val="clear" w:color="auto" w:fill="FFFFFF"/>
        </w:rPr>
        <w:t xml:space="preserve">urisprudencia 34/2002. De rubro: IMPROCEDENCIA. EL MERO HECHO DE QUEDAR SIN MATERIA EL PROCEDIMIENTO ACTUALIZA LA CAUSAL RESPECTIVA. Disponible para su consulta en la URL: </w:t>
      </w:r>
      <w:hyperlink r:id="rId1" w:history="1">
        <w:r w:rsidRPr="00A9497A">
          <w:rPr>
            <w:rStyle w:val="Hipervnculo"/>
            <w:rFonts w:ascii="Arial Nova Light" w:hAnsi="Arial Nova Light" w:cs="Times New Roman"/>
            <w:color w:val="auto"/>
            <w:sz w:val="16"/>
            <w:szCs w:val="16"/>
            <w:shd w:val="clear" w:color="auto" w:fill="FFFFFF"/>
          </w:rPr>
          <w:t>https://www.te.gob.mx/IUSEapp/tesisjur.aspx?idtesis=34/2002&amp;tpoBusqueda=S&amp;sWord=34/2002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AE72" w14:textId="65E1EE2E" w:rsidR="004371F7" w:rsidRDefault="004371F7">
    <w:pPr>
      <w:pStyle w:val="Encabezado"/>
    </w:pPr>
    <w:r>
      <w:rPr>
        <w:noProof/>
      </w:rPr>
      <w:pict w14:anchorId="098F9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964563" o:spid="_x0000_s1026"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6F95" w14:textId="7BA3F1F8" w:rsidR="001B3E3E" w:rsidRDefault="004371F7">
    <w:pPr>
      <w:pStyle w:val="Encabezado"/>
    </w:pPr>
    <w:r>
      <w:rPr>
        <w:noProof/>
      </w:rPr>
      <w:pict w14:anchorId="018F9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964564" o:spid="_x0000_s1027" type="#_x0000_t136" style="position:absolute;margin-left:0;margin-top:0;width:609.25pt;height:93.7pt;rotation:315;z-index:-251651072;mso-position-horizontal:center;mso-position-horizontal-relative:margin;mso-position-vertical:center;mso-position-vertical-relative:margin" o:allowincell="f" fillcolor="silver" stroked="f">
          <v:fill opacity=".5"/>
          <v:textpath style="font-family:&quot;Times New Roman&quot;;font-size:1pt" string="Para consulta"/>
        </v:shape>
      </w:pict>
    </w:r>
    <w:r w:rsidR="001B3E3E">
      <w:rPr>
        <w:noProof/>
      </w:rPr>
      <w:drawing>
        <wp:anchor distT="0" distB="0" distL="0" distR="0" simplePos="0" relativeHeight="251659264" behindDoc="1" locked="0" layoutInCell="1" hidden="0" allowOverlap="1" wp14:anchorId="1D5B13D0" wp14:editId="4A13C151">
          <wp:simplePos x="0" y="0"/>
          <wp:positionH relativeFrom="page">
            <wp:posOffset>720090</wp:posOffset>
          </wp:positionH>
          <wp:positionV relativeFrom="page">
            <wp:posOffset>449580</wp:posOffset>
          </wp:positionV>
          <wp:extent cx="1179830" cy="140462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79830" cy="14046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D71A" w14:textId="65D9A5D8" w:rsidR="004371F7" w:rsidRDefault="004371F7">
    <w:pPr>
      <w:pStyle w:val="Encabezado"/>
    </w:pPr>
    <w:r>
      <w:rPr>
        <w:noProof/>
      </w:rPr>
      <w:pict w14:anchorId="1DEB4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964562" o:spid="_x0000_s1025"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Times New Roman&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54F1"/>
    <w:multiLevelType w:val="multilevel"/>
    <w:tmpl w:val="6AE07DBC"/>
    <w:lvl w:ilvl="0">
      <w:start w:val="1"/>
      <w:numFmt w:val="upperRoman"/>
      <w:lvlText w:val="%1."/>
      <w:lvlJc w:val="left"/>
      <w:pPr>
        <w:ind w:left="1080" w:hanging="72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D068F4"/>
    <w:multiLevelType w:val="hybridMultilevel"/>
    <w:tmpl w:val="66867BC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B535A7E"/>
    <w:multiLevelType w:val="multilevel"/>
    <w:tmpl w:val="19007126"/>
    <w:lvl w:ilvl="0">
      <w:start w:val="1"/>
      <w:numFmt w:val="lowerLetter"/>
      <w:lvlText w:val="%1)"/>
      <w:lvlJc w:val="left"/>
      <w:pPr>
        <w:ind w:left="360" w:hanging="360"/>
      </w:pPr>
      <w:rPr>
        <w:b/>
        <w:bCs/>
        <w:vertAlign w:val="baseline"/>
      </w:rPr>
    </w:lvl>
    <w:lvl w:ilvl="1">
      <w:start w:val="1"/>
      <w:numFmt w:val="lowerLetter"/>
      <w:lvlText w:val="%2."/>
      <w:lvlJc w:val="left"/>
      <w:pPr>
        <w:ind w:left="5693" w:hanging="360"/>
      </w:pPr>
      <w:rPr>
        <w:vertAlign w:val="baseline"/>
      </w:rPr>
    </w:lvl>
    <w:lvl w:ilvl="2">
      <w:start w:val="1"/>
      <w:numFmt w:val="lowerRoman"/>
      <w:lvlText w:val="%3."/>
      <w:lvlJc w:val="right"/>
      <w:pPr>
        <w:ind w:left="6413" w:hanging="180"/>
      </w:pPr>
      <w:rPr>
        <w:vertAlign w:val="baseline"/>
      </w:rPr>
    </w:lvl>
    <w:lvl w:ilvl="3">
      <w:start w:val="1"/>
      <w:numFmt w:val="decimal"/>
      <w:lvlText w:val="%4."/>
      <w:lvlJc w:val="left"/>
      <w:pPr>
        <w:ind w:left="7133" w:hanging="360"/>
      </w:pPr>
      <w:rPr>
        <w:vertAlign w:val="baseline"/>
      </w:rPr>
    </w:lvl>
    <w:lvl w:ilvl="4">
      <w:start w:val="1"/>
      <w:numFmt w:val="lowerLetter"/>
      <w:lvlText w:val="%5."/>
      <w:lvlJc w:val="left"/>
      <w:pPr>
        <w:ind w:left="7853" w:hanging="360"/>
      </w:pPr>
      <w:rPr>
        <w:vertAlign w:val="baseline"/>
      </w:rPr>
    </w:lvl>
    <w:lvl w:ilvl="5">
      <w:start w:val="1"/>
      <w:numFmt w:val="lowerRoman"/>
      <w:lvlText w:val="%6."/>
      <w:lvlJc w:val="right"/>
      <w:pPr>
        <w:ind w:left="8573" w:hanging="180"/>
      </w:pPr>
      <w:rPr>
        <w:vertAlign w:val="baseline"/>
      </w:rPr>
    </w:lvl>
    <w:lvl w:ilvl="6">
      <w:start w:val="1"/>
      <w:numFmt w:val="decimal"/>
      <w:lvlText w:val="%7."/>
      <w:lvlJc w:val="left"/>
      <w:pPr>
        <w:ind w:left="9293" w:hanging="360"/>
      </w:pPr>
      <w:rPr>
        <w:vertAlign w:val="baseline"/>
      </w:rPr>
    </w:lvl>
    <w:lvl w:ilvl="7">
      <w:start w:val="1"/>
      <w:numFmt w:val="lowerLetter"/>
      <w:lvlText w:val="%8."/>
      <w:lvlJc w:val="left"/>
      <w:pPr>
        <w:ind w:left="10013" w:hanging="360"/>
      </w:pPr>
      <w:rPr>
        <w:vertAlign w:val="baseline"/>
      </w:rPr>
    </w:lvl>
    <w:lvl w:ilvl="8">
      <w:start w:val="1"/>
      <w:numFmt w:val="lowerRoman"/>
      <w:lvlText w:val="%9."/>
      <w:lvlJc w:val="right"/>
      <w:pPr>
        <w:ind w:left="10733" w:hanging="180"/>
      </w:pPr>
      <w:rPr>
        <w:vertAlign w:val="baseline"/>
      </w:rPr>
    </w:lvl>
  </w:abstractNum>
  <w:abstractNum w:abstractNumId="3" w15:restartNumberingAfterBreak="0">
    <w:nsid w:val="67D17953"/>
    <w:multiLevelType w:val="hybridMultilevel"/>
    <w:tmpl w:val="279E27BA"/>
    <w:lvl w:ilvl="0" w:tplc="6CDA75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6823A1"/>
    <w:multiLevelType w:val="multilevel"/>
    <w:tmpl w:val="113A601E"/>
    <w:lvl w:ilvl="0">
      <w:start w:val="1"/>
      <w:numFmt w:val="decimal"/>
      <w:lvlText w:val="%1."/>
      <w:lvlJc w:val="left"/>
      <w:pPr>
        <w:ind w:left="450" w:hanging="45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num w:numId="1" w16cid:durableId="719016812">
    <w:abstractNumId w:val="3"/>
  </w:num>
  <w:num w:numId="2" w16cid:durableId="137111770">
    <w:abstractNumId w:val="0"/>
  </w:num>
  <w:num w:numId="3" w16cid:durableId="1971325751">
    <w:abstractNumId w:val="2"/>
  </w:num>
  <w:num w:numId="4" w16cid:durableId="1441530178">
    <w:abstractNumId w:val="5"/>
  </w:num>
  <w:num w:numId="5" w16cid:durableId="1708531837">
    <w:abstractNumId w:val="4"/>
  </w:num>
  <w:num w:numId="6" w16cid:durableId="49179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3E"/>
    <w:rsid w:val="00036942"/>
    <w:rsid w:val="00043712"/>
    <w:rsid w:val="00072D22"/>
    <w:rsid w:val="00082C72"/>
    <w:rsid w:val="00085A5E"/>
    <w:rsid w:val="000B2D24"/>
    <w:rsid w:val="000C21AB"/>
    <w:rsid w:val="000E036F"/>
    <w:rsid w:val="000E6627"/>
    <w:rsid w:val="000F049C"/>
    <w:rsid w:val="001002C2"/>
    <w:rsid w:val="001032BC"/>
    <w:rsid w:val="0011178A"/>
    <w:rsid w:val="00123D91"/>
    <w:rsid w:val="001271E9"/>
    <w:rsid w:val="001678A5"/>
    <w:rsid w:val="00181C9D"/>
    <w:rsid w:val="0018482F"/>
    <w:rsid w:val="00192D6F"/>
    <w:rsid w:val="001A0C19"/>
    <w:rsid w:val="001B3E3E"/>
    <w:rsid w:val="001C11F1"/>
    <w:rsid w:val="00210B30"/>
    <w:rsid w:val="002233F8"/>
    <w:rsid w:val="0023269F"/>
    <w:rsid w:val="002353C9"/>
    <w:rsid w:val="00240B95"/>
    <w:rsid w:val="00262614"/>
    <w:rsid w:val="002935C6"/>
    <w:rsid w:val="002A460F"/>
    <w:rsid w:val="002B42B1"/>
    <w:rsid w:val="002C39BC"/>
    <w:rsid w:val="002E20BE"/>
    <w:rsid w:val="002E4E7F"/>
    <w:rsid w:val="003008D3"/>
    <w:rsid w:val="00314AB3"/>
    <w:rsid w:val="00333EB7"/>
    <w:rsid w:val="00341F76"/>
    <w:rsid w:val="00357F10"/>
    <w:rsid w:val="003728DA"/>
    <w:rsid w:val="0037664C"/>
    <w:rsid w:val="003923B8"/>
    <w:rsid w:val="00392E00"/>
    <w:rsid w:val="003B502E"/>
    <w:rsid w:val="003C4F97"/>
    <w:rsid w:val="003C669C"/>
    <w:rsid w:val="003D2F03"/>
    <w:rsid w:val="003D4359"/>
    <w:rsid w:val="003D5B49"/>
    <w:rsid w:val="003F2F4B"/>
    <w:rsid w:val="0041344B"/>
    <w:rsid w:val="0041385F"/>
    <w:rsid w:val="00430CD1"/>
    <w:rsid w:val="004371F7"/>
    <w:rsid w:val="00445225"/>
    <w:rsid w:val="0047493B"/>
    <w:rsid w:val="00475C69"/>
    <w:rsid w:val="00496C2B"/>
    <w:rsid w:val="004A23A2"/>
    <w:rsid w:val="004B08BF"/>
    <w:rsid w:val="004B6A46"/>
    <w:rsid w:val="004D032A"/>
    <w:rsid w:val="004D46FC"/>
    <w:rsid w:val="004D6B31"/>
    <w:rsid w:val="004E0267"/>
    <w:rsid w:val="0050386B"/>
    <w:rsid w:val="00504991"/>
    <w:rsid w:val="005072AC"/>
    <w:rsid w:val="005109A0"/>
    <w:rsid w:val="0052395A"/>
    <w:rsid w:val="005403C3"/>
    <w:rsid w:val="00546C3E"/>
    <w:rsid w:val="00556694"/>
    <w:rsid w:val="00557AA7"/>
    <w:rsid w:val="00560F60"/>
    <w:rsid w:val="00562BAB"/>
    <w:rsid w:val="0056304B"/>
    <w:rsid w:val="00564369"/>
    <w:rsid w:val="00570768"/>
    <w:rsid w:val="005779D1"/>
    <w:rsid w:val="005940FD"/>
    <w:rsid w:val="005A4AA3"/>
    <w:rsid w:val="005B05F0"/>
    <w:rsid w:val="005B3380"/>
    <w:rsid w:val="005D1C3A"/>
    <w:rsid w:val="005D1FF6"/>
    <w:rsid w:val="005D309F"/>
    <w:rsid w:val="005D70E2"/>
    <w:rsid w:val="005F7BA8"/>
    <w:rsid w:val="00600175"/>
    <w:rsid w:val="00633938"/>
    <w:rsid w:val="0064012F"/>
    <w:rsid w:val="00641922"/>
    <w:rsid w:val="00652F08"/>
    <w:rsid w:val="00663198"/>
    <w:rsid w:val="0066437C"/>
    <w:rsid w:val="00667397"/>
    <w:rsid w:val="00680430"/>
    <w:rsid w:val="00684B7C"/>
    <w:rsid w:val="00687D37"/>
    <w:rsid w:val="00695552"/>
    <w:rsid w:val="006A00B1"/>
    <w:rsid w:val="006B1EE6"/>
    <w:rsid w:val="006B21A5"/>
    <w:rsid w:val="006B32C2"/>
    <w:rsid w:val="006B56A2"/>
    <w:rsid w:val="006D1240"/>
    <w:rsid w:val="006F516B"/>
    <w:rsid w:val="0070451D"/>
    <w:rsid w:val="0070768A"/>
    <w:rsid w:val="00746A24"/>
    <w:rsid w:val="007705C9"/>
    <w:rsid w:val="00776724"/>
    <w:rsid w:val="00784D9E"/>
    <w:rsid w:val="007B1A1F"/>
    <w:rsid w:val="007C092B"/>
    <w:rsid w:val="007C7A36"/>
    <w:rsid w:val="007D11CA"/>
    <w:rsid w:val="007E3EFB"/>
    <w:rsid w:val="007F27F1"/>
    <w:rsid w:val="007F6650"/>
    <w:rsid w:val="00802CBB"/>
    <w:rsid w:val="008057FA"/>
    <w:rsid w:val="00806F82"/>
    <w:rsid w:val="00816392"/>
    <w:rsid w:val="00825CBC"/>
    <w:rsid w:val="00843221"/>
    <w:rsid w:val="0084374A"/>
    <w:rsid w:val="008529B8"/>
    <w:rsid w:val="00852DFC"/>
    <w:rsid w:val="0085770D"/>
    <w:rsid w:val="00864C58"/>
    <w:rsid w:val="008742B5"/>
    <w:rsid w:val="00874B2F"/>
    <w:rsid w:val="0088268F"/>
    <w:rsid w:val="008A06A3"/>
    <w:rsid w:val="008B1378"/>
    <w:rsid w:val="008E1CE1"/>
    <w:rsid w:val="008E58FA"/>
    <w:rsid w:val="008F0AC8"/>
    <w:rsid w:val="0092084A"/>
    <w:rsid w:val="0092475B"/>
    <w:rsid w:val="00966423"/>
    <w:rsid w:val="009714EA"/>
    <w:rsid w:val="00986805"/>
    <w:rsid w:val="009B0A4C"/>
    <w:rsid w:val="009B68E4"/>
    <w:rsid w:val="009F2B4E"/>
    <w:rsid w:val="009F4F27"/>
    <w:rsid w:val="00A0768A"/>
    <w:rsid w:val="00A07C9C"/>
    <w:rsid w:val="00A4195B"/>
    <w:rsid w:val="00A80B19"/>
    <w:rsid w:val="00A94679"/>
    <w:rsid w:val="00A9497A"/>
    <w:rsid w:val="00AA41CC"/>
    <w:rsid w:val="00AB686A"/>
    <w:rsid w:val="00AC0597"/>
    <w:rsid w:val="00AC4FA8"/>
    <w:rsid w:val="00AC6964"/>
    <w:rsid w:val="00AD14EC"/>
    <w:rsid w:val="00B02681"/>
    <w:rsid w:val="00B02C37"/>
    <w:rsid w:val="00B12B24"/>
    <w:rsid w:val="00B17781"/>
    <w:rsid w:val="00B24CA0"/>
    <w:rsid w:val="00B302F4"/>
    <w:rsid w:val="00B43492"/>
    <w:rsid w:val="00B5149E"/>
    <w:rsid w:val="00B53732"/>
    <w:rsid w:val="00B60CA0"/>
    <w:rsid w:val="00B8034F"/>
    <w:rsid w:val="00BA1C69"/>
    <w:rsid w:val="00BA2A84"/>
    <w:rsid w:val="00BA71A7"/>
    <w:rsid w:val="00BD1E5A"/>
    <w:rsid w:val="00C16C59"/>
    <w:rsid w:val="00C21841"/>
    <w:rsid w:val="00C31B00"/>
    <w:rsid w:val="00C450C4"/>
    <w:rsid w:val="00C511A6"/>
    <w:rsid w:val="00C80692"/>
    <w:rsid w:val="00C90A0E"/>
    <w:rsid w:val="00C9428E"/>
    <w:rsid w:val="00C94536"/>
    <w:rsid w:val="00CA328E"/>
    <w:rsid w:val="00CA4061"/>
    <w:rsid w:val="00CC0337"/>
    <w:rsid w:val="00CD2F09"/>
    <w:rsid w:val="00CE441C"/>
    <w:rsid w:val="00CE47F9"/>
    <w:rsid w:val="00CF1BAE"/>
    <w:rsid w:val="00D01EAD"/>
    <w:rsid w:val="00D117FC"/>
    <w:rsid w:val="00D16E49"/>
    <w:rsid w:val="00D42224"/>
    <w:rsid w:val="00D53FA5"/>
    <w:rsid w:val="00D70D98"/>
    <w:rsid w:val="00D73AAB"/>
    <w:rsid w:val="00D8133B"/>
    <w:rsid w:val="00D9291A"/>
    <w:rsid w:val="00DA3958"/>
    <w:rsid w:val="00DB09E6"/>
    <w:rsid w:val="00DB1104"/>
    <w:rsid w:val="00DE4519"/>
    <w:rsid w:val="00DE4E28"/>
    <w:rsid w:val="00DE64BD"/>
    <w:rsid w:val="00E0548F"/>
    <w:rsid w:val="00E20269"/>
    <w:rsid w:val="00E2448E"/>
    <w:rsid w:val="00E24598"/>
    <w:rsid w:val="00E41DD8"/>
    <w:rsid w:val="00E6676D"/>
    <w:rsid w:val="00E926B3"/>
    <w:rsid w:val="00E92738"/>
    <w:rsid w:val="00EB3EEB"/>
    <w:rsid w:val="00EC6277"/>
    <w:rsid w:val="00EE08F3"/>
    <w:rsid w:val="00EE19C9"/>
    <w:rsid w:val="00EE2665"/>
    <w:rsid w:val="00EF6072"/>
    <w:rsid w:val="00EF6D06"/>
    <w:rsid w:val="00F03193"/>
    <w:rsid w:val="00F229A0"/>
    <w:rsid w:val="00F6397C"/>
    <w:rsid w:val="00FA014C"/>
    <w:rsid w:val="00FA177A"/>
    <w:rsid w:val="00FC524B"/>
    <w:rsid w:val="00FC7200"/>
    <w:rsid w:val="00FD1934"/>
    <w:rsid w:val="00FE1A89"/>
    <w:rsid w:val="00FE528D"/>
    <w:rsid w:val="00FF0378"/>
    <w:rsid w:val="00FF3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F93AE"/>
  <w15:chartTrackingRefBased/>
  <w15:docId w15:val="{6EF2BC61-1F1C-4C24-AE81-8CC58D38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3E"/>
    <w:pPr>
      <w:spacing w:after="0" w:line="240" w:lineRule="auto"/>
    </w:pPr>
    <w:rPr>
      <w:rFonts w:ascii="Times New Roman" w:eastAsia="Times New Roman" w:hAnsi="Times New Roman" w:cs="Times New Roman"/>
      <w:sz w:val="20"/>
      <w:szCs w:val="20"/>
      <w:lang w:eastAsia="es-MX"/>
    </w:rPr>
  </w:style>
  <w:style w:type="paragraph" w:styleId="Ttulo1">
    <w:name w:val="heading 1"/>
    <w:basedOn w:val="Normal"/>
    <w:next w:val="Normal"/>
    <w:link w:val="Ttulo1Car"/>
    <w:uiPriority w:val="9"/>
    <w:qFormat/>
    <w:rsid w:val="001B3E3E"/>
    <w:pPr>
      <w:keepNext/>
      <w:keepLines/>
      <w:spacing w:before="240"/>
      <w:outlineLvl w:val="0"/>
    </w:pPr>
    <w:rPr>
      <w:rFonts w:ascii="Calibri" w:eastAsia="Calibri" w:hAnsi="Calibri" w:cs="Calibri"/>
      <w:color w:val="2F5496"/>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E3E"/>
    <w:rPr>
      <w:rFonts w:ascii="Calibri" w:eastAsia="Calibri" w:hAnsi="Calibri" w:cs="Calibri"/>
      <w:color w:val="2F5496"/>
      <w:sz w:val="32"/>
      <w:szCs w:val="32"/>
      <w:lang w:eastAsia="es-MX"/>
    </w:rPr>
  </w:style>
  <w:style w:type="character" w:styleId="Hipervnculo">
    <w:name w:val="Hyperlink"/>
    <w:basedOn w:val="Fuentedeprrafopredeter"/>
    <w:uiPriority w:val="99"/>
    <w:unhideWhenUsed/>
    <w:rsid w:val="001B3E3E"/>
    <w:rPr>
      <w:color w:val="0563C1" w:themeColor="hyperlink"/>
      <w:u w:val="single"/>
    </w:rPr>
  </w:style>
  <w:style w:type="paragraph" w:styleId="Sinespaciado">
    <w:name w:val="No Spacing"/>
    <w:link w:val="SinespaciadoCar"/>
    <w:uiPriority w:val="1"/>
    <w:qFormat/>
    <w:rsid w:val="001B3E3E"/>
    <w:pPr>
      <w:spacing w:after="0" w:line="240" w:lineRule="auto"/>
    </w:pPr>
    <w:rPr>
      <w:rFonts w:ascii="Times New Roman" w:eastAsia="Times New Roman" w:hAnsi="Times New Roman" w:cs="Times New Roman"/>
      <w:sz w:val="20"/>
      <w:szCs w:val="20"/>
    </w:rPr>
  </w:style>
  <w:style w:type="character" w:customStyle="1" w:styleId="SinespaciadoCar">
    <w:name w:val="Sin espaciado Car"/>
    <w:link w:val="Sinespaciado"/>
    <w:uiPriority w:val="1"/>
    <w:rsid w:val="001B3E3E"/>
    <w:rPr>
      <w:rFonts w:ascii="Times New Roman" w:eastAsia="Times New Roman" w:hAnsi="Times New Roman" w:cs="Times New Roman"/>
      <w:sz w:val="20"/>
      <w:szCs w:val="20"/>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1B3E3E"/>
    <w:rPr>
      <w:rFonts w:asciiTheme="minorHAnsi" w:eastAsiaTheme="minorEastAsia" w:hAnsiTheme="minorHAnsi" w:cstheme="minorBidi"/>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1B3E3E"/>
    <w:rPr>
      <w:rFonts w:eastAsiaTheme="minorEastAsia"/>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juli"/>
    <w:basedOn w:val="Fuentedeprrafopredeter"/>
    <w:link w:val="4GChar"/>
    <w:uiPriority w:val="99"/>
    <w:unhideWhenUsed/>
    <w:qFormat/>
    <w:rsid w:val="001B3E3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3E3E"/>
    <w:pPr>
      <w:jc w:val="both"/>
    </w:pPr>
    <w:rPr>
      <w:rFonts w:asciiTheme="minorHAnsi" w:eastAsiaTheme="minorHAnsi" w:hAnsiTheme="minorHAnsi" w:cstheme="minorBidi"/>
      <w:sz w:val="22"/>
      <w:szCs w:val="22"/>
      <w:vertAlign w:val="superscript"/>
      <w:lang w:eastAsia="en-US"/>
    </w:rPr>
  </w:style>
  <w:style w:type="paragraph" w:styleId="Prrafodelista">
    <w:name w:val="List Paragraph"/>
    <w:aliases w:val="CNBV Parrafo1,Párrafo de lista1,Cita texto,Parrafo 1,Lista multicolor - Énfasis 11,Lista vistosa - Énfasis 11,Cuadrícula media 1 - Énfasis 21,List Paragraph-Thesis,Footnote,Listas,List Paragraph2,List Paragraph1,Colorful List - Accent 1"/>
    <w:basedOn w:val="Normal"/>
    <w:link w:val="PrrafodelistaCar"/>
    <w:uiPriority w:val="34"/>
    <w:qFormat/>
    <w:rsid w:val="001B3E3E"/>
    <w:pPr>
      <w:ind w:left="720"/>
      <w:contextualSpacing/>
    </w:pPr>
  </w:style>
  <w:style w:type="table" w:styleId="Tablaconcuadrcula">
    <w:name w:val="Table Grid"/>
    <w:basedOn w:val="Tablanormal"/>
    <w:uiPriority w:val="39"/>
    <w:rsid w:val="001B3E3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1B3E3E"/>
    <w:pPr>
      <w:spacing w:before="100" w:beforeAutospacing="1" w:after="100" w:afterAutospacing="1"/>
    </w:pPr>
    <w:rPr>
      <w:sz w:val="24"/>
      <w:szCs w:val="24"/>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1B3E3E"/>
    <w:rPr>
      <w:rFonts w:ascii="Times New Roman" w:eastAsia="Times New Roman" w:hAnsi="Times New Roman" w:cs="Times New Roman"/>
      <w:sz w:val="20"/>
      <w:szCs w:val="20"/>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1B3E3E"/>
    <w:rPr>
      <w:rFonts w:ascii="Times New Roman" w:eastAsia="Times New Roman" w:hAnsi="Times New Roman" w:cs="Times New Roman"/>
      <w:sz w:val="24"/>
      <w:szCs w:val="24"/>
      <w:lang w:eastAsia="es-MX"/>
    </w:rPr>
  </w:style>
  <w:style w:type="paragraph" w:customStyle="1" w:styleId="Estilo">
    <w:name w:val="Estilo"/>
    <w:basedOn w:val="Sinespaciado"/>
    <w:link w:val="EstiloCar"/>
    <w:qFormat/>
    <w:rsid w:val="001B3E3E"/>
    <w:pPr>
      <w:jc w:val="both"/>
    </w:pPr>
    <w:rPr>
      <w:rFonts w:ascii="Arial" w:eastAsiaTheme="minorEastAsia" w:hAnsi="Arial" w:cstheme="minorBidi"/>
      <w:sz w:val="24"/>
      <w:szCs w:val="22"/>
      <w:lang w:eastAsia="es-MX"/>
    </w:rPr>
  </w:style>
  <w:style w:type="character" w:customStyle="1" w:styleId="EstiloCar">
    <w:name w:val="Estilo Car"/>
    <w:basedOn w:val="Fuentedeprrafopredeter"/>
    <w:link w:val="Estilo"/>
    <w:rsid w:val="001B3E3E"/>
    <w:rPr>
      <w:rFonts w:ascii="Arial" w:eastAsiaTheme="minorEastAsia" w:hAnsi="Arial"/>
      <w:sz w:val="24"/>
      <w:lang w:eastAsia="es-MX"/>
    </w:rPr>
  </w:style>
  <w:style w:type="paragraph" w:styleId="Encabezado">
    <w:name w:val="header"/>
    <w:basedOn w:val="Normal"/>
    <w:link w:val="EncabezadoCar"/>
    <w:uiPriority w:val="99"/>
    <w:unhideWhenUsed/>
    <w:rsid w:val="001B3E3E"/>
    <w:pPr>
      <w:tabs>
        <w:tab w:val="center" w:pos="4419"/>
        <w:tab w:val="right" w:pos="8838"/>
      </w:tabs>
    </w:pPr>
  </w:style>
  <w:style w:type="character" w:customStyle="1" w:styleId="EncabezadoCar">
    <w:name w:val="Encabezado Car"/>
    <w:basedOn w:val="Fuentedeprrafopredeter"/>
    <w:link w:val="Encabezado"/>
    <w:uiPriority w:val="99"/>
    <w:rsid w:val="001B3E3E"/>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unhideWhenUsed/>
    <w:rsid w:val="001B3E3E"/>
    <w:pPr>
      <w:tabs>
        <w:tab w:val="center" w:pos="4419"/>
        <w:tab w:val="right" w:pos="8838"/>
      </w:tabs>
    </w:pPr>
  </w:style>
  <w:style w:type="character" w:customStyle="1" w:styleId="PiedepginaCar">
    <w:name w:val="Pie de página Car"/>
    <w:basedOn w:val="Fuentedeprrafopredeter"/>
    <w:link w:val="Piedepgina"/>
    <w:uiPriority w:val="99"/>
    <w:rsid w:val="001B3E3E"/>
    <w:rPr>
      <w:rFonts w:ascii="Times New Roman" w:eastAsia="Times New Roman" w:hAnsi="Times New Roman" w:cs="Times New Roman"/>
      <w:sz w:val="20"/>
      <w:szCs w:val="20"/>
      <w:lang w:eastAsia="es-MX"/>
    </w:rPr>
  </w:style>
  <w:style w:type="character" w:styleId="Mencinsinresolver">
    <w:name w:val="Unresolved Mention"/>
    <w:basedOn w:val="Fuentedeprrafopredeter"/>
    <w:uiPriority w:val="99"/>
    <w:semiHidden/>
    <w:unhideWhenUsed/>
    <w:rsid w:val="005D1FF6"/>
    <w:rPr>
      <w:color w:val="605E5C"/>
      <w:shd w:val="clear" w:color="auto" w:fill="E1DFDD"/>
    </w:rPr>
  </w:style>
  <w:style w:type="character" w:styleId="Hipervnculovisitado">
    <w:name w:val="FollowedHyperlink"/>
    <w:basedOn w:val="Fuentedeprrafopredeter"/>
    <w:uiPriority w:val="99"/>
    <w:semiHidden/>
    <w:unhideWhenUsed/>
    <w:rsid w:val="00770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1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34/2002&amp;tpoBusqueda=S&amp;sWord=34/200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3D77-AED0-41D7-8F8F-AE8833B35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1616</Words>
  <Characters>8892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2021-11-26T19:20:00Z</cp:lastPrinted>
  <dcterms:created xsi:type="dcterms:W3CDTF">2022-06-03T18:33:00Z</dcterms:created>
  <dcterms:modified xsi:type="dcterms:W3CDTF">2022-06-03T18:33:00Z</dcterms:modified>
</cp:coreProperties>
</file>